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FC1A" w14:textId="3A18B8F0" w:rsidR="007267CB" w:rsidRPr="003E64E1" w:rsidRDefault="00B5353A" w:rsidP="00B5353A">
      <w:pPr>
        <w:spacing w:after="0" w:line="240" w:lineRule="auto"/>
        <w:jc w:val="center"/>
        <w:rPr>
          <w:rFonts w:ascii="Calibri" w:hAnsi="Calibri" w:cs="Calibri"/>
          <w:b/>
          <w:bCs/>
          <w:sz w:val="40"/>
          <w:szCs w:val="48"/>
        </w:rPr>
      </w:pPr>
      <w:r w:rsidRPr="003E64E1">
        <w:rPr>
          <w:rFonts w:ascii="Calibri" w:hAnsi="Calibri" w:cs="Calibri"/>
          <w:b/>
          <w:bCs/>
          <w:sz w:val="40"/>
          <w:szCs w:val="48"/>
        </w:rPr>
        <w:t>Fulton, Montgomery, &amp; Schoharie Counties</w:t>
      </w:r>
    </w:p>
    <w:p w14:paraId="22A3DF8C" w14:textId="617B9A57" w:rsidR="00B5353A" w:rsidRPr="003E64E1" w:rsidRDefault="00B5353A" w:rsidP="00B5353A">
      <w:pPr>
        <w:spacing w:after="0" w:line="240" w:lineRule="auto"/>
        <w:jc w:val="center"/>
        <w:rPr>
          <w:rFonts w:ascii="Calibri" w:hAnsi="Calibri" w:cs="Calibri"/>
          <w:b/>
          <w:bCs/>
          <w:sz w:val="40"/>
          <w:szCs w:val="48"/>
        </w:rPr>
      </w:pPr>
      <w:r w:rsidRPr="003E64E1">
        <w:rPr>
          <w:rFonts w:ascii="Calibri" w:hAnsi="Calibri" w:cs="Calibri"/>
          <w:b/>
          <w:bCs/>
          <w:sz w:val="40"/>
          <w:szCs w:val="48"/>
        </w:rPr>
        <w:t>Workforce Development Board, Inc.</w:t>
      </w:r>
    </w:p>
    <w:p w14:paraId="43440919" w14:textId="77777777" w:rsidR="00B5353A" w:rsidRPr="003E64E1" w:rsidRDefault="00B5353A" w:rsidP="00B5353A">
      <w:pPr>
        <w:spacing w:after="0" w:line="240" w:lineRule="auto"/>
        <w:jc w:val="center"/>
        <w:rPr>
          <w:rFonts w:ascii="Calibri" w:hAnsi="Calibri" w:cs="Calibri"/>
          <w:b/>
          <w:bCs/>
          <w:sz w:val="32"/>
          <w:szCs w:val="32"/>
        </w:rPr>
      </w:pPr>
    </w:p>
    <w:p w14:paraId="33AD18FC" w14:textId="77777777" w:rsidR="00B5353A" w:rsidRPr="003E64E1" w:rsidRDefault="00B5353A" w:rsidP="00B5353A">
      <w:pPr>
        <w:spacing w:after="0" w:line="240" w:lineRule="auto"/>
        <w:jc w:val="center"/>
        <w:rPr>
          <w:rFonts w:ascii="Calibri" w:hAnsi="Calibri" w:cs="Calibri"/>
          <w:b/>
          <w:bCs/>
          <w:sz w:val="32"/>
          <w:szCs w:val="32"/>
        </w:rPr>
      </w:pPr>
    </w:p>
    <w:p w14:paraId="61AE9DF8" w14:textId="77777777" w:rsidR="00B5353A" w:rsidRPr="003E64E1" w:rsidRDefault="00B5353A" w:rsidP="00B5353A">
      <w:pPr>
        <w:spacing w:after="0" w:line="240" w:lineRule="auto"/>
        <w:rPr>
          <w:rFonts w:ascii="Calibri" w:hAnsi="Calibri" w:cs="Calibri"/>
          <w:b/>
          <w:bCs/>
          <w:sz w:val="32"/>
          <w:szCs w:val="32"/>
        </w:rPr>
      </w:pPr>
    </w:p>
    <w:p w14:paraId="2C6A8979" w14:textId="77777777" w:rsidR="00B5353A" w:rsidRPr="003E64E1" w:rsidRDefault="00B5353A" w:rsidP="00B5353A">
      <w:pPr>
        <w:spacing w:after="0" w:line="240" w:lineRule="auto"/>
        <w:jc w:val="center"/>
        <w:rPr>
          <w:rFonts w:ascii="Calibri" w:hAnsi="Calibri" w:cs="Calibri"/>
          <w:b/>
          <w:bCs/>
          <w:sz w:val="32"/>
          <w:szCs w:val="32"/>
        </w:rPr>
      </w:pPr>
    </w:p>
    <w:p w14:paraId="4C28BE68" w14:textId="77777777" w:rsidR="00B5353A" w:rsidRPr="003E64E1" w:rsidRDefault="00B5353A" w:rsidP="00B5353A">
      <w:pPr>
        <w:spacing w:after="0" w:line="240" w:lineRule="auto"/>
        <w:jc w:val="center"/>
        <w:rPr>
          <w:rFonts w:ascii="Calibri" w:hAnsi="Calibri" w:cs="Calibri"/>
          <w:b/>
          <w:bCs/>
          <w:sz w:val="32"/>
          <w:szCs w:val="32"/>
        </w:rPr>
      </w:pPr>
    </w:p>
    <w:p w14:paraId="4DD49657" w14:textId="77777777" w:rsidR="00B5353A" w:rsidRPr="003E64E1" w:rsidRDefault="00B5353A" w:rsidP="00B5353A">
      <w:pPr>
        <w:spacing w:after="0" w:line="240" w:lineRule="auto"/>
        <w:jc w:val="center"/>
        <w:rPr>
          <w:rFonts w:ascii="Calibri" w:hAnsi="Calibri" w:cs="Calibri"/>
          <w:b/>
          <w:bCs/>
          <w:sz w:val="40"/>
          <w:szCs w:val="48"/>
          <w:u w:val="single"/>
        </w:rPr>
      </w:pPr>
    </w:p>
    <w:p w14:paraId="089BF184" w14:textId="3B6B7AC8" w:rsidR="00075E51" w:rsidRPr="003E64E1" w:rsidRDefault="00B5353A" w:rsidP="00075E51">
      <w:pPr>
        <w:spacing w:after="0" w:line="360" w:lineRule="auto"/>
        <w:jc w:val="center"/>
        <w:rPr>
          <w:rFonts w:ascii="Calibri" w:hAnsi="Calibri" w:cs="Calibri"/>
          <w:b/>
          <w:bCs/>
          <w:sz w:val="40"/>
          <w:szCs w:val="48"/>
          <w:u w:val="single"/>
        </w:rPr>
      </w:pPr>
      <w:r w:rsidRPr="003E64E1">
        <w:rPr>
          <w:rFonts w:ascii="Calibri" w:hAnsi="Calibri" w:cs="Calibri"/>
          <w:b/>
          <w:bCs/>
          <w:sz w:val="40"/>
          <w:szCs w:val="48"/>
          <w:u w:val="single"/>
        </w:rPr>
        <w:t>COST ALLOCATION POLICY</w:t>
      </w:r>
    </w:p>
    <w:p w14:paraId="0ADEAEF0" w14:textId="1446D473" w:rsidR="00B5353A" w:rsidRPr="00075E51" w:rsidRDefault="0051077C" w:rsidP="0051077C">
      <w:pPr>
        <w:spacing w:after="0" w:line="240" w:lineRule="auto"/>
        <w:jc w:val="center"/>
        <w:rPr>
          <w:rFonts w:ascii="Calibri" w:hAnsi="Calibri" w:cs="Calibri"/>
          <w:b/>
          <w:bCs/>
          <w:sz w:val="28"/>
          <w:szCs w:val="28"/>
        </w:rPr>
      </w:pPr>
      <w:r w:rsidRPr="00075E51">
        <w:rPr>
          <w:rFonts w:ascii="Calibri" w:hAnsi="Calibri" w:cs="Calibri"/>
          <w:b/>
          <w:bCs/>
          <w:sz w:val="28"/>
          <w:szCs w:val="28"/>
        </w:rPr>
        <w:t>Updated for Program Year2025</w:t>
      </w:r>
    </w:p>
    <w:p w14:paraId="4AC15D11" w14:textId="3BB27ACD" w:rsidR="0051077C" w:rsidRPr="00075E51" w:rsidRDefault="0051077C" w:rsidP="0051077C">
      <w:pPr>
        <w:spacing w:after="0" w:line="240" w:lineRule="auto"/>
        <w:jc w:val="center"/>
        <w:rPr>
          <w:rFonts w:ascii="Calibri" w:hAnsi="Calibri" w:cs="Calibri"/>
          <w:b/>
          <w:bCs/>
          <w:sz w:val="28"/>
          <w:szCs w:val="28"/>
        </w:rPr>
      </w:pPr>
      <w:r w:rsidRPr="00075E51">
        <w:rPr>
          <w:rFonts w:ascii="Calibri" w:hAnsi="Calibri" w:cs="Calibri"/>
          <w:b/>
          <w:bCs/>
          <w:sz w:val="28"/>
          <w:szCs w:val="28"/>
        </w:rPr>
        <w:t xml:space="preserve">Pending Board Approval – February </w:t>
      </w:r>
      <w:r w:rsidR="00075E51" w:rsidRPr="00075E51">
        <w:rPr>
          <w:rFonts w:ascii="Calibri" w:hAnsi="Calibri" w:cs="Calibri"/>
          <w:b/>
          <w:bCs/>
          <w:sz w:val="28"/>
          <w:szCs w:val="28"/>
        </w:rPr>
        <w:t>4, 2026</w:t>
      </w:r>
    </w:p>
    <w:p w14:paraId="450736C4" w14:textId="77777777" w:rsidR="00B5353A" w:rsidRPr="003E64E1" w:rsidRDefault="00B5353A" w:rsidP="00B5353A">
      <w:pPr>
        <w:spacing w:after="0" w:line="240" w:lineRule="auto"/>
        <w:rPr>
          <w:rFonts w:ascii="Calibri" w:hAnsi="Calibri" w:cs="Calibri"/>
          <w:b/>
          <w:bCs/>
          <w:sz w:val="32"/>
          <w:szCs w:val="32"/>
        </w:rPr>
      </w:pPr>
    </w:p>
    <w:p w14:paraId="0CF55796" w14:textId="77777777" w:rsidR="00B5353A" w:rsidRPr="003E64E1" w:rsidRDefault="00B5353A" w:rsidP="00B5353A">
      <w:pPr>
        <w:spacing w:after="0" w:line="240" w:lineRule="auto"/>
        <w:rPr>
          <w:rFonts w:ascii="Calibri" w:hAnsi="Calibri" w:cs="Calibri"/>
          <w:b/>
          <w:bCs/>
          <w:sz w:val="32"/>
          <w:szCs w:val="32"/>
        </w:rPr>
      </w:pPr>
    </w:p>
    <w:p w14:paraId="7E372FBD" w14:textId="77777777" w:rsidR="00B5353A" w:rsidRPr="003E64E1" w:rsidRDefault="00B5353A" w:rsidP="00B5353A">
      <w:pPr>
        <w:spacing w:after="0" w:line="240" w:lineRule="auto"/>
        <w:rPr>
          <w:rFonts w:ascii="Calibri" w:hAnsi="Calibri" w:cs="Calibri"/>
          <w:b/>
          <w:bCs/>
          <w:sz w:val="32"/>
          <w:szCs w:val="32"/>
        </w:rPr>
      </w:pPr>
    </w:p>
    <w:p w14:paraId="05468B4F" w14:textId="77777777" w:rsidR="00B5353A" w:rsidRPr="003E64E1" w:rsidRDefault="00B5353A" w:rsidP="00B5353A">
      <w:pPr>
        <w:spacing w:after="0" w:line="240" w:lineRule="auto"/>
        <w:rPr>
          <w:rFonts w:ascii="Calibri" w:hAnsi="Calibri" w:cs="Calibri"/>
          <w:b/>
          <w:bCs/>
          <w:sz w:val="32"/>
          <w:szCs w:val="32"/>
        </w:rPr>
      </w:pPr>
    </w:p>
    <w:p w14:paraId="0630ECE0" w14:textId="77777777" w:rsidR="00B5353A" w:rsidRPr="003E64E1" w:rsidRDefault="00B5353A" w:rsidP="00B5353A">
      <w:pPr>
        <w:spacing w:after="0" w:line="240" w:lineRule="auto"/>
        <w:rPr>
          <w:rFonts w:ascii="Calibri" w:hAnsi="Calibri" w:cs="Calibri"/>
          <w:b/>
          <w:bCs/>
          <w:sz w:val="32"/>
          <w:szCs w:val="32"/>
        </w:rPr>
      </w:pPr>
    </w:p>
    <w:p w14:paraId="6E516EC3" w14:textId="77777777" w:rsidR="00B5353A" w:rsidRDefault="00B5353A" w:rsidP="00075E51">
      <w:pPr>
        <w:spacing w:after="0" w:line="240" w:lineRule="auto"/>
        <w:rPr>
          <w:rFonts w:ascii="Calibri" w:hAnsi="Calibri" w:cs="Calibri"/>
          <w:b/>
          <w:bCs/>
          <w:sz w:val="32"/>
          <w:szCs w:val="32"/>
        </w:rPr>
      </w:pPr>
    </w:p>
    <w:p w14:paraId="0EE2AEBC" w14:textId="77777777" w:rsidR="00075E51" w:rsidRPr="003E64E1" w:rsidRDefault="00075E51" w:rsidP="00075E51">
      <w:pPr>
        <w:spacing w:after="0" w:line="240" w:lineRule="auto"/>
        <w:rPr>
          <w:rFonts w:ascii="Calibri" w:hAnsi="Calibri" w:cs="Calibri"/>
          <w:b/>
          <w:bCs/>
          <w:sz w:val="32"/>
          <w:szCs w:val="32"/>
        </w:rPr>
      </w:pPr>
    </w:p>
    <w:p w14:paraId="0937AAD2" w14:textId="77777777" w:rsidR="00B5353A" w:rsidRDefault="00B5353A" w:rsidP="00B5353A">
      <w:pPr>
        <w:spacing w:after="0" w:line="240" w:lineRule="auto"/>
        <w:jc w:val="center"/>
        <w:rPr>
          <w:rFonts w:ascii="Calibri" w:hAnsi="Calibri" w:cs="Calibri"/>
          <w:b/>
          <w:bCs/>
          <w:sz w:val="32"/>
          <w:szCs w:val="32"/>
        </w:rPr>
      </w:pPr>
    </w:p>
    <w:p w14:paraId="1C645543" w14:textId="77777777" w:rsidR="00075E51" w:rsidRDefault="00075E51" w:rsidP="00B5353A">
      <w:pPr>
        <w:spacing w:after="0" w:line="240" w:lineRule="auto"/>
        <w:jc w:val="center"/>
        <w:rPr>
          <w:rFonts w:ascii="Calibri" w:hAnsi="Calibri" w:cs="Calibri"/>
          <w:b/>
          <w:bCs/>
          <w:sz w:val="32"/>
          <w:szCs w:val="32"/>
        </w:rPr>
      </w:pPr>
    </w:p>
    <w:p w14:paraId="1C02C026" w14:textId="77777777" w:rsidR="00075E51" w:rsidRDefault="00075E51" w:rsidP="00B5353A">
      <w:pPr>
        <w:spacing w:after="0" w:line="240" w:lineRule="auto"/>
        <w:jc w:val="center"/>
        <w:rPr>
          <w:rFonts w:ascii="Calibri" w:hAnsi="Calibri" w:cs="Calibri"/>
          <w:b/>
          <w:bCs/>
          <w:sz w:val="32"/>
          <w:szCs w:val="32"/>
        </w:rPr>
      </w:pPr>
    </w:p>
    <w:p w14:paraId="744ACEB1" w14:textId="77777777" w:rsidR="00075E51" w:rsidRDefault="00075E51" w:rsidP="00B5353A">
      <w:pPr>
        <w:spacing w:after="0" w:line="240" w:lineRule="auto"/>
        <w:jc w:val="center"/>
        <w:rPr>
          <w:rFonts w:ascii="Calibri" w:hAnsi="Calibri" w:cs="Calibri"/>
          <w:b/>
          <w:bCs/>
          <w:sz w:val="32"/>
          <w:szCs w:val="32"/>
        </w:rPr>
      </w:pPr>
    </w:p>
    <w:p w14:paraId="10F53567" w14:textId="77777777" w:rsidR="00075E51" w:rsidRPr="003E64E1" w:rsidRDefault="00075E51" w:rsidP="00B5353A">
      <w:pPr>
        <w:spacing w:after="0" w:line="240" w:lineRule="auto"/>
        <w:jc w:val="center"/>
        <w:rPr>
          <w:rFonts w:ascii="Calibri" w:hAnsi="Calibri" w:cs="Calibri"/>
          <w:b/>
          <w:bCs/>
          <w:sz w:val="32"/>
          <w:szCs w:val="32"/>
        </w:rPr>
      </w:pPr>
    </w:p>
    <w:p w14:paraId="32B7766C" w14:textId="77777777" w:rsidR="00B5353A" w:rsidRPr="003E64E1" w:rsidRDefault="00B5353A" w:rsidP="00B5353A">
      <w:pPr>
        <w:spacing w:after="0" w:line="240" w:lineRule="auto"/>
        <w:jc w:val="center"/>
        <w:rPr>
          <w:rFonts w:ascii="Calibri" w:hAnsi="Calibri" w:cs="Calibri"/>
          <w:b/>
          <w:bCs/>
          <w:sz w:val="32"/>
          <w:szCs w:val="32"/>
        </w:rPr>
      </w:pPr>
    </w:p>
    <w:p w14:paraId="41EEACEC" w14:textId="77777777" w:rsidR="00B5353A" w:rsidRPr="003E64E1" w:rsidRDefault="00B5353A" w:rsidP="00B5353A">
      <w:pPr>
        <w:pStyle w:val="BodyText"/>
        <w:spacing w:before="275"/>
        <w:rPr>
          <w:rFonts w:ascii="Calibri" w:hAnsi="Calibri" w:cs="Calibri"/>
          <w:b/>
          <w:sz w:val="46"/>
        </w:rPr>
      </w:pPr>
    </w:p>
    <w:p w14:paraId="07A25A89" w14:textId="77777777" w:rsidR="00B5353A" w:rsidRPr="003E64E1" w:rsidRDefault="00B5353A" w:rsidP="00B5353A">
      <w:pPr>
        <w:spacing w:after="0" w:line="240" w:lineRule="auto"/>
        <w:rPr>
          <w:rFonts w:ascii="Calibri" w:hAnsi="Calibri" w:cs="Calibri"/>
          <w:b/>
          <w:bCs/>
          <w:sz w:val="18"/>
          <w:szCs w:val="18"/>
        </w:rPr>
      </w:pPr>
    </w:p>
    <w:p w14:paraId="7A77F46F" w14:textId="50CE6D90" w:rsidR="00B5353A" w:rsidRPr="003E64E1" w:rsidRDefault="00B5353A" w:rsidP="00B5353A">
      <w:pPr>
        <w:spacing w:after="0" w:line="240" w:lineRule="auto"/>
        <w:rPr>
          <w:rFonts w:ascii="Calibri" w:hAnsi="Calibri" w:cs="Calibri"/>
          <w:b/>
          <w:bCs/>
          <w:sz w:val="18"/>
          <w:szCs w:val="18"/>
        </w:rPr>
      </w:pPr>
      <w:r w:rsidRPr="003E64E1">
        <w:rPr>
          <w:rFonts w:ascii="Calibri" w:hAnsi="Calibri" w:cs="Calibri"/>
          <w:b/>
          <w:bCs/>
          <w:sz w:val="18"/>
          <w:szCs w:val="18"/>
        </w:rPr>
        <w:t>Approved by Board of Directors:</w:t>
      </w:r>
      <w:r w:rsidRPr="003E64E1">
        <w:rPr>
          <w:rFonts w:ascii="Calibri" w:hAnsi="Calibri" w:cs="Calibri"/>
          <w:b/>
          <w:bCs/>
          <w:sz w:val="18"/>
          <w:szCs w:val="18"/>
        </w:rPr>
        <w:t xml:space="preserve"> _________</w:t>
      </w:r>
    </w:p>
    <w:p w14:paraId="66E94F24" w14:textId="77777777" w:rsidR="00B5353A" w:rsidRPr="003E64E1" w:rsidRDefault="00B5353A" w:rsidP="00B5353A">
      <w:pPr>
        <w:spacing w:after="0" w:line="240" w:lineRule="auto"/>
        <w:rPr>
          <w:rFonts w:ascii="Calibri" w:hAnsi="Calibri" w:cs="Calibri"/>
          <w:b/>
          <w:bCs/>
          <w:sz w:val="18"/>
          <w:szCs w:val="18"/>
        </w:rPr>
      </w:pPr>
    </w:p>
    <w:p w14:paraId="4748A977" w14:textId="77777777" w:rsidR="003E64E1" w:rsidRPr="003E64E1" w:rsidRDefault="00B5353A" w:rsidP="003E64E1">
      <w:pPr>
        <w:rPr>
          <w:rFonts w:ascii="Calibri" w:hAnsi="Calibri" w:cs="Calibri"/>
          <w:sz w:val="18"/>
          <w:szCs w:val="18"/>
        </w:rPr>
      </w:pPr>
      <w:r w:rsidRPr="003E64E1">
        <w:rPr>
          <w:rFonts w:ascii="Calibri" w:hAnsi="Calibri" w:cs="Calibri"/>
          <w:b/>
          <w:bCs/>
          <w:sz w:val="18"/>
          <w:szCs w:val="18"/>
          <w:u w:val="single"/>
        </w:rPr>
        <w:t>Effective Date(s) of Cost Allocation Plan</w:t>
      </w:r>
      <w:r w:rsidRPr="003E64E1">
        <w:rPr>
          <w:rFonts w:ascii="Calibri" w:hAnsi="Calibri" w:cs="Calibri"/>
          <w:b/>
          <w:bCs/>
          <w:sz w:val="18"/>
          <w:szCs w:val="18"/>
        </w:rPr>
        <w:t xml:space="preserve"> </w:t>
      </w:r>
      <w:r w:rsidR="003E64E1" w:rsidRPr="003E64E1">
        <w:rPr>
          <w:rFonts w:ascii="Calibri" w:hAnsi="Calibri" w:cs="Calibri"/>
          <w:sz w:val="18"/>
          <w:szCs w:val="18"/>
        </w:rPr>
        <w:t>This Cost Allocation Policy becomes effective upon approval by the Board of Directors.</w:t>
      </w:r>
      <w:r w:rsidR="003E64E1" w:rsidRPr="003E64E1">
        <w:rPr>
          <w:rFonts w:ascii="Calibri" w:hAnsi="Calibri" w:cs="Calibri"/>
          <w:sz w:val="18"/>
          <w:szCs w:val="18"/>
        </w:rPr>
        <w:br/>
        <w:t>Any subsequent revisions will indicate the revised effective date parenthetically after the policy heading.</w:t>
      </w:r>
    </w:p>
    <w:p w14:paraId="0D660D1E" w14:textId="499A0CF3" w:rsidR="00B5353A" w:rsidRPr="003E64E1" w:rsidRDefault="00B5353A" w:rsidP="003E64E1">
      <w:pPr>
        <w:spacing w:after="0" w:line="240" w:lineRule="auto"/>
        <w:rPr>
          <w:rFonts w:ascii="Calibri" w:hAnsi="Calibri" w:cs="Calibri"/>
          <w:b/>
          <w:bCs/>
          <w:sz w:val="18"/>
          <w:szCs w:val="18"/>
        </w:rPr>
      </w:pPr>
    </w:p>
    <w:p w14:paraId="2F2CA313" w14:textId="7D3BFF01" w:rsidR="00B5353A" w:rsidRPr="003E64E1" w:rsidRDefault="00B5353A" w:rsidP="003E64E1">
      <w:pPr>
        <w:spacing w:after="0" w:line="240" w:lineRule="auto"/>
        <w:rPr>
          <w:rFonts w:ascii="Calibri" w:hAnsi="Calibri" w:cs="Calibri"/>
          <w:b/>
          <w:bCs/>
          <w:u w:val="single"/>
        </w:rPr>
      </w:pPr>
      <w:r w:rsidRPr="003E64E1">
        <w:rPr>
          <w:rFonts w:ascii="Calibri" w:hAnsi="Calibri" w:cs="Calibri"/>
          <w:b/>
          <w:bCs/>
          <w:u w:val="single"/>
        </w:rPr>
        <w:t xml:space="preserve">Policy Statement </w:t>
      </w:r>
    </w:p>
    <w:p w14:paraId="3FDAD4CE" w14:textId="77777777" w:rsidR="00B5353A" w:rsidRPr="003E64E1" w:rsidRDefault="00B5353A" w:rsidP="003E64E1">
      <w:pPr>
        <w:spacing w:after="0" w:line="240" w:lineRule="auto"/>
        <w:rPr>
          <w:rFonts w:ascii="Calibri" w:hAnsi="Calibri" w:cs="Calibri"/>
        </w:rPr>
      </w:pPr>
    </w:p>
    <w:p w14:paraId="52D2D6DC" w14:textId="452A41CD" w:rsidR="00B5353A" w:rsidRPr="003E64E1" w:rsidRDefault="00B5353A" w:rsidP="003E64E1">
      <w:pPr>
        <w:spacing w:after="0" w:line="240" w:lineRule="auto"/>
        <w:rPr>
          <w:rFonts w:ascii="Calibri" w:hAnsi="Calibri" w:cs="Calibri"/>
        </w:rPr>
      </w:pPr>
      <w:r w:rsidRPr="003E64E1">
        <w:rPr>
          <w:rFonts w:ascii="Calibri" w:hAnsi="Calibri" w:cs="Calibri"/>
        </w:rPr>
        <w:t>The Fulton, Montgomery</w:t>
      </w:r>
      <w:r w:rsidR="003E64E1">
        <w:rPr>
          <w:rFonts w:ascii="Calibri" w:hAnsi="Calibri" w:cs="Calibri"/>
        </w:rPr>
        <w:t>,</w:t>
      </w:r>
      <w:r w:rsidRPr="003E64E1">
        <w:rPr>
          <w:rFonts w:ascii="Calibri" w:hAnsi="Calibri" w:cs="Calibri"/>
        </w:rPr>
        <w:t xml:space="preserve"> and Schoharie Counties Workforce Development </w:t>
      </w:r>
      <w:r w:rsidR="003E64E1" w:rsidRPr="003E64E1">
        <w:rPr>
          <w:rFonts w:ascii="Calibri" w:hAnsi="Calibri" w:cs="Calibri"/>
        </w:rPr>
        <w:t>Board (</w:t>
      </w:r>
      <w:r w:rsidR="003E64E1">
        <w:rPr>
          <w:rFonts w:ascii="Calibri" w:hAnsi="Calibri" w:cs="Calibri"/>
        </w:rPr>
        <w:t>‘</w:t>
      </w:r>
      <w:r w:rsidRPr="003E64E1">
        <w:rPr>
          <w:rFonts w:ascii="Calibri" w:hAnsi="Calibri" w:cs="Calibri"/>
        </w:rPr>
        <w:t>FMS WDB</w:t>
      </w:r>
      <w:r w:rsidR="003E64E1">
        <w:rPr>
          <w:rFonts w:ascii="Calibri" w:hAnsi="Calibri" w:cs="Calibri"/>
        </w:rPr>
        <w:t>'</w:t>
      </w:r>
      <w:r w:rsidRPr="003E64E1">
        <w:rPr>
          <w:rFonts w:ascii="Calibri" w:hAnsi="Calibri" w:cs="Calibri"/>
        </w:rPr>
        <w:t xml:space="preserve">) ensures that </w:t>
      </w:r>
      <w:r w:rsidR="003E64E1">
        <w:rPr>
          <w:rFonts w:ascii="Calibri" w:hAnsi="Calibri" w:cs="Calibri"/>
        </w:rPr>
        <w:t>all</w:t>
      </w:r>
      <w:r w:rsidRPr="003E64E1">
        <w:rPr>
          <w:rFonts w:ascii="Calibri" w:hAnsi="Calibri" w:cs="Calibri"/>
        </w:rPr>
        <w:t xml:space="preserve"> costs charged to federal and non-federal awards are:</w:t>
      </w:r>
    </w:p>
    <w:p w14:paraId="0329C030" w14:textId="3F7ACB9B" w:rsidR="00B5353A" w:rsidRPr="003E64E1" w:rsidRDefault="00B5353A" w:rsidP="003E64E1">
      <w:pPr>
        <w:pStyle w:val="ListParagraph"/>
        <w:numPr>
          <w:ilvl w:val="0"/>
          <w:numId w:val="1"/>
        </w:numPr>
        <w:spacing w:after="0" w:line="240" w:lineRule="auto"/>
        <w:rPr>
          <w:rFonts w:ascii="Calibri" w:hAnsi="Calibri" w:cs="Calibri"/>
        </w:rPr>
      </w:pPr>
      <w:r w:rsidRPr="003E64E1">
        <w:rPr>
          <w:rFonts w:ascii="Calibri" w:hAnsi="Calibri" w:cs="Calibri"/>
        </w:rPr>
        <w:t>Reasonable,</w:t>
      </w:r>
    </w:p>
    <w:p w14:paraId="6B4B0DA2" w14:textId="5F718F47" w:rsidR="00B5353A" w:rsidRPr="003E64E1" w:rsidRDefault="00B5353A" w:rsidP="003E64E1">
      <w:pPr>
        <w:pStyle w:val="ListParagraph"/>
        <w:numPr>
          <w:ilvl w:val="0"/>
          <w:numId w:val="1"/>
        </w:numPr>
        <w:spacing w:after="0" w:line="240" w:lineRule="auto"/>
        <w:rPr>
          <w:rFonts w:ascii="Calibri" w:hAnsi="Calibri" w:cs="Calibri"/>
        </w:rPr>
      </w:pPr>
      <w:r w:rsidRPr="003E64E1">
        <w:rPr>
          <w:rFonts w:ascii="Calibri" w:hAnsi="Calibri" w:cs="Calibri"/>
        </w:rPr>
        <w:t xml:space="preserve">Allowable, </w:t>
      </w:r>
    </w:p>
    <w:p w14:paraId="6BC8F10A" w14:textId="116B5A70" w:rsidR="00B5353A" w:rsidRPr="003E64E1" w:rsidRDefault="00B5353A" w:rsidP="003E64E1">
      <w:pPr>
        <w:pStyle w:val="ListParagraph"/>
        <w:numPr>
          <w:ilvl w:val="0"/>
          <w:numId w:val="1"/>
        </w:numPr>
        <w:spacing w:after="0" w:line="240" w:lineRule="auto"/>
        <w:rPr>
          <w:rFonts w:ascii="Calibri" w:hAnsi="Calibri" w:cs="Calibri"/>
        </w:rPr>
      </w:pPr>
      <w:r w:rsidRPr="003E64E1">
        <w:rPr>
          <w:rFonts w:ascii="Calibri" w:hAnsi="Calibri" w:cs="Calibri"/>
        </w:rPr>
        <w:t xml:space="preserve">Allocable, and </w:t>
      </w:r>
    </w:p>
    <w:p w14:paraId="6C203994" w14:textId="5A2F3216" w:rsidR="00B5353A" w:rsidRPr="003E64E1" w:rsidRDefault="00B5353A" w:rsidP="003E64E1">
      <w:pPr>
        <w:pStyle w:val="ListParagraph"/>
        <w:numPr>
          <w:ilvl w:val="0"/>
          <w:numId w:val="1"/>
        </w:numPr>
        <w:spacing w:after="0" w:line="240" w:lineRule="auto"/>
        <w:rPr>
          <w:rFonts w:ascii="Calibri" w:hAnsi="Calibri" w:cs="Calibri"/>
        </w:rPr>
      </w:pPr>
      <w:r w:rsidRPr="003E64E1">
        <w:rPr>
          <w:rFonts w:ascii="Calibri" w:hAnsi="Calibri" w:cs="Calibri"/>
        </w:rPr>
        <w:t xml:space="preserve">Consistent with the terms of the award and 2 CFR Part 20 (Uniform Guidance). </w:t>
      </w:r>
    </w:p>
    <w:p w14:paraId="1404C922" w14:textId="12E0551C" w:rsidR="00B5353A" w:rsidRPr="003E64E1" w:rsidRDefault="00B5353A" w:rsidP="003E64E1">
      <w:pPr>
        <w:spacing w:after="0" w:line="240" w:lineRule="auto"/>
        <w:rPr>
          <w:rFonts w:ascii="Calibri" w:hAnsi="Calibri" w:cs="Calibri"/>
        </w:rPr>
      </w:pPr>
      <w:r w:rsidRPr="003E64E1">
        <w:rPr>
          <w:rFonts w:ascii="Calibri" w:hAnsi="Calibri" w:cs="Calibri"/>
        </w:rPr>
        <w:t xml:space="preserve">Only allowable costs may be </w:t>
      </w:r>
      <w:r w:rsidR="003E64E1">
        <w:rPr>
          <w:rFonts w:ascii="Calibri" w:hAnsi="Calibri" w:cs="Calibri"/>
        </w:rPr>
        <w:t>charged</w:t>
      </w:r>
      <w:r w:rsidRPr="003E64E1">
        <w:rPr>
          <w:rFonts w:ascii="Calibri" w:hAnsi="Calibri" w:cs="Calibri"/>
        </w:rPr>
        <w:t xml:space="preserve"> directly or indirectly to federal awards. </w:t>
      </w:r>
    </w:p>
    <w:p w14:paraId="6BE77DBA" w14:textId="6314E2A1" w:rsidR="00B5353A" w:rsidRPr="003E64E1" w:rsidRDefault="00B5353A" w:rsidP="003E64E1">
      <w:pPr>
        <w:spacing w:after="0" w:line="240" w:lineRule="auto"/>
        <w:rPr>
          <w:rFonts w:ascii="Calibri" w:hAnsi="Calibri" w:cs="Calibri"/>
        </w:rPr>
      </w:pPr>
      <w:r w:rsidRPr="003E64E1">
        <w:rPr>
          <w:rFonts w:ascii="Calibri" w:hAnsi="Calibri" w:cs="Calibri"/>
        </w:rPr>
        <w:t>All unallowable costs will be separately identified within the general ledger and excluded from any direct or indirect allocation</w:t>
      </w:r>
      <w:r w:rsidR="006947E8">
        <w:rPr>
          <w:rFonts w:ascii="Calibri" w:hAnsi="Calibri" w:cs="Calibri"/>
        </w:rPr>
        <w:t>.</w:t>
      </w:r>
      <w:r w:rsidRPr="003E64E1">
        <w:rPr>
          <w:rFonts w:ascii="Calibri" w:hAnsi="Calibri" w:cs="Calibri"/>
        </w:rPr>
        <w:t xml:space="preserve"> </w:t>
      </w:r>
    </w:p>
    <w:p w14:paraId="2D844A2C" w14:textId="77777777" w:rsidR="00B5353A" w:rsidRPr="003E64E1" w:rsidRDefault="00B5353A" w:rsidP="003E64E1">
      <w:pPr>
        <w:spacing w:after="0" w:line="240" w:lineRule="auto"/>
        <w:rPr>
          <w:rFonts w:ascii="Calibri" w:hAnsi="Calibri" w:cs="Calibri"/>
        </w:rPr>
      </w:pPr>
    </w:p>
    <w:p w14:paraId="720111A2" w14:textId="5243B08A" w:rsidR="00B5353A" w:rsidRPr="003E64E1" w:rsidRDefault="00B5353A" w:rsidP="003E64E1">
      <w:pPr>
        <w:spacing w:after="0" w:line="240" w:lineRule="auto"/>
        <w:rPr>
          <w:rFonts w:ascii="Calibri" w:hAnsi="Calibri" w:cs="Calibri"/>
          <w:b/>
          <w:bCs/>
          <w:u w:val="single"/>
        </w:rPr>
      </w:pPr>
      <w:r w:rsidRPr="003E64E1">
        <w:rPr>
          <w:rFonts w:ascii="Calibri" w:hAnsi="Calibri" w:cs="Calibri"/>
          <w:b/>
          <w:bCs/>
          <w:u w:val="single"/>
        </w:rPr>
        <w:t>Segregating unallowable co</w:t>
      </w:r>
      <w:r w:rsidR="00781C48" w:rsidRPr="003E64E1">
        <w:rPr>
          <w:rFonts w:ascii="Calibri" w:hAnsi="Calibri" w:cs="Calibri"/>
          <w:b/>
          <w:bCs/>
          <w:u w:val="single"/>
        </w:rPr>
        <w:t>sts</w:t>
      </w:r>
    </w:p>
    <w:p w14:paraId="50909C5A" w14:textId="77777777" w:rsidR="00781C48" w:rsidRPr="003E64E1" w:rsidRDefault="00781C48" w:rsidP="003E64E1">
      <w:pPr>
        <w:spacing w:after="0" w:line="240" w:lineRule="auto"/>
        <w:rPr>
          <w:rFonts w:ascii="Calibri" w:hAnsi="Calibri" w:cs="Calibri"/>
        </w:rPr>
      </w:pPr>
    </w:p>
    <w:p w14:paraId="4726FCAE" w14:textId="38D574EF" w:rsidR="00781C48" w:rsidRPr="003E64E1" w:rsidRDefault="00781C48" w:rsidP="003E64E1">
      <w:pPr>
        <w:spacing w:after="0" w:line="240" w:lineRule="auto"/>
        <w:rPr>
          <w:rFonts w:ascii="Calibri" w:hAnsi="Calibri" w:cs="Calibri"/>
        </w:rPr>
      </w:pPr>
      <w:r w:rsidRPr="003E64E1">
        <w:rPr>
          <w:rFonts w:ascii="Calibri" w:hAnsi="Calibri" w:cs="Calibri"/>
        </w:rPr>
        <w:t>To ensure compliance with federal requirements, the following steps are taken:</w:t>
      </w:r>
    </w:p>
    <w:p w14:paraId="7723E33D" w14:textId="74139A6E" w:rsidR="00781C48" w:rsidRPr="003E64E1" w:rsidRDefault="00781C48" w:rsidP="003E64E1">
      <w:pPr>
        <w:pStyle w:val="ListParagraph"/>
        <w:numPr>
          <w:ilvl w:val="0"/>
          <w:numId w:val="19"/>
        </w:numPr>
        <w:spacing w:after="0" w:line="240" w:lineRule="auto"/>
        <w:rPr>
          <w:rFonts w:ascii="Calibri" w:hAnsi="Calibri" w:cs="Calibri"/>
        </w:rPr>
      </w:pPr>
      <w:r w:rsidRPr="003E64E1">
        <w:rPr>
          <w:rFonts w:ascii="Calibri" w:hAnsi="Calibri" w:cs="Calibri"/>
        </w:rPr>
        <w:t>Review of Award Documents:</w:t>
      </w:r>
    </w:p>
    <w:p w14:paraId="21C7F576" w14:textId="47A499E6" w:rsidR="00781C48" w:rsidRPr="003E64E1" w:rsidRDefault="00781C48" w:rsidP="003E64E1">
      <w:pPr>
        <w:pStyle w:val="ListParagraph"/>
        <w:numPr>
          <w:ilvl w:val="1"/>
          <w:numId w:val="19"/>
        </w:numPr>
        <w:spacing w:after="0" w:line="240" w:lineRule="auto"/>
        <w:rPr>
          <w:rFonts w:ascii="Calibri" w:hAnsi="Calibri" w:cs="Calibri"/>
        </w:rPr>
      </w:pPr>
      <w:r w:rsidRPr="003E64E1">
        <w:rPr>
          <w:rFonts w:ascii="Calibri" w:hAnsi="Calibri" w:cs="Calibri"/>
        </w:rPr>
        <w:t xml:space="preserve">Budget, contracts, and grants agreements are reviewed for </w:t>
      </w:r>
      <w:r w:rsidR="003E64E1">
        <w:rPr>
          <w:rFonts w:ascii="Calibri" w:hAnsi="Calibri" w:cs="Calibri"/>
        </w:rPr>
        <w:t>specifically</w:t>
      </w:r>
      <w:r w:rsidRPr="003E64E1">
        <w:rPr>
          <w:rFonts w:ascii="Calibri" w:hAnsi="Calibri" w:cs="Calibri"/>
        </w:rPr>
        <w:t xml:space="preserve"> allowable or </w:t>
      </w:r>
      <w:r w:rsidR="003E64E1">
        <w:rPr>
          <w:rFonts w:ascii="Calibri" w:hAnsi="Calibri" w:cs="Calibri"/>
        </w:rPr>
        <w:t>unallowable</w:t>
      </w:r>
      <w:r w:rsidRPr="003E64E1">
        <w:rPr>
          <w:rFonts w:ascii="Calibri" w:hAnsi="Calibri" w:cs="Calibri"/>
        </w:rPr>
        <w:t xml:space="preserve"> costs </w:t>
      </w:r>
    </w:p>
    <w:p w14:paraId="690E435F" w14:textId="7771A5F6" w:rsidR="00781C48" w:rsidRPr="003E64E1" w:rsidRDefault="00781C48" w:rsidP="003E64E1">
      <w:pPr>
        <w:pStyle w:val="ListParagraph"/>
        <w:numPr>
          <w:ilvl w:val="0"/>
          <w:numId w:val="19"/>
        </w:numPr>
        <w:spacing w:after="0" w:line="240" w:lineRule="auto"/>
        <w:rPr>
          <w:rFonts w:ascii="Calibri" w:hAnsi="Calibri" w:cs="Calibri"/>
        </w:rPr>
      </w:pPr>
      <w:r w:rsidRPr="003E64E1">
        <w:rPr>
          <w:rFonts w:ascii="Calibri" w:hAnsi="Calibri" w:cs="Calibri"/>
        </w:rPr>
        <w:t xml:space="preserve">Compliance with Uniform Guidance </w:t>
      </w:r>
    </w:p>
    <w:p w14:paraId="2D530633" w14:textId="43F64CAF" w:rsidR="00781C48" w:rsidRPr="003E64E1" w:rsidRDefault="00781C48" w:rsidP="003E64E1">
      <w:pPr>
        <w:pStyle w:val="ListParagraph"/>
        <w:numPr>
          <w:ilvl w:val="1"/>
          <w:numId w:val="19"/>
        </w:numPr>
        <w:spacing w:after="0" w:line="240" w:lineRule="auto"/>
        <w:rPr>
          <w:rFonts w:ascii="Calibri" w:hAnsi="Calibri" w:cs="Calibri"/>
        </w:rPr>
      </w:pPr>
      <w:r w:rsidRPr="003E64E1">
        <w:rPr>
          <w:rFonts w:ascii="Calibri" w:hAnsi="Calibri" w:cs="Calibri"/>
        </w:rPr>
        <w:t xml:space="preserve">Fiscal staff must know and apply the cost principles in 2 CFR 200.403-200.411 </w:t>
      </w:r>
    </w:p>
    <w:p w14:paraId="0614BF29" w14:textId="24ABC77B" w:rsidR="00781C48" w:rsidRPr="003E64E1" w:rsidRDefault="00781C48" w:rsidP="003E64E1">
      <w:pPr>
        <w:pStyle w:val="ListParagraph"/>
        <w:numPr>
          <w:ilvl w:val="0"/>
          <w:numId w:val="19"/>
        </w:numPr>
        <w:spacing w:after="0" w:line="240" w:lineRule="auto"/>
        <w:rPr>
          <w:rFonts w:ascii="Calibri" w:hAnsi="Calibri" w:cs="Calibri"/>
        </w:rPr>
      </w:pPr>
      <w:r w:rsidRPr="003E64E1">
        <w:rPr>
          <w:rFonts w:ascii="Calibri" w:hAnsi="Calibri" w:cs="Calibri"/>
        </w:rPr>
        <w:t>Allowable Confirmation:</w:t>
      </w:r>
    </w:p>
    <w:p w14:paraId="2CE1D0EB" w14:textId="494A56F2" w:rsidR="00781C48" w:rsidRPr="003E64E1" w:rsidRDefault="00781C48" w:rsidP="003E64E1">
      <w:pPr>
        <w:pStyle w:val="ListParagraph"/>
        <w:numPr>
          <w:ilvl w:val="1"/>
          <w:numId w:val="19"/>
        </w:numPr>
        <w:spacing w:after="0" w:line="240" w:lineRule="auto"/>
        <w:rPr>
          <w:rFonts w:ascii="Calibri" w:hAnsi="Calibri" w:cs="Calibri"/>
        </w:rPr>
      </w:pPr>
      <w:r w:rsidRPr="003E64E1">
        <w:rPr>
          <w:rFonts w:ascii="Calibri" w:hAnsi="Calibri" w:cs="Calibri"/>
        </w:rPr>
        <w:t>No cost is charged to an award until determined allowable</w:t>
      </w:r>
    </w:p>
    <w:p w14:paraId="6D26C51B" w14:textId="1A0A7E26" w:rsidR="00781C48" w:rsidRPr="003E64E1" w:rsidRDefault="00781C48" w:rsidP="003E64E1">
      <w:pPr>
        <w:pStyle w:val="ListParagraph"/>
        <w:numPr>
          <w:ilvl w:val="0"/>
          <w:numId w:val="19"/>
        </w:numPr>
        <w:spacing w:after="0" w:line="240" w:lineRule="auto"/>
        <w:rPr>
          <w:rFonts w:ascii="Calibri" w:hAnsi="Calibri" w:cs="Calibri"/>
        </w:rPr>
      </w:pPr>
      <w:r w:rsidRPr="003E64E1">
        <w:rPr>
          <w:rFonts w:ascii="Calibri" w:hAnsi="Calibri" w:cs="Calibri"/>
        </w:rPr>
        <w:t>Chart of Accounts:</w:t>
      </w:r>
    </w:p>
    <w:p w14:paraId="5FB0D332" w14:textId="003B9697" w:rsidR="00781C48" w:rsidRPr="003E64E1" w:rsidRDefault="00781C48" w:rsidP="003E64E1">
      <w:pPr>
        <w:pStyle w:val="ListParagraph"/>
        <w:numPr>
          <w:ilvl w:val="1"/>
          <w:numId w:val="19"/>
        </w:numPr>
        <w:spacing w:after="0" w:line="240" w:lineRule="auto"/>
        <w:rPr>
          <w:rFonts w:ascii="Calibri" w:hAnsi="Calibri" w:cs="Calibri"/>
        </w:rPr>
      </w:pPr>
      <w:r w:rsidRPr="003E64E1">
        <w:rPr>
          <w:rFonts w:ascii="Calibri" w:hAnsi="Calibri" w:cs="Calibri"/>
        </w:rPr>
        <w:t>Appropriate ledger accounts are established for each award to ensure accurate cost classification</w:t>
      </w:r>
    </w:p>
    <w:p w14:paraId="6E0A6E83" w14:textId="0E7F4102" w:rsidR="00781C48" w:rsidRPr="003E64E1" w:rsidRDefault="00781C48" w:rsidP="003E64E1">
      <w:pPr>
        <w:pStyle w:val="ListParagraph"/>
        <w:numPr>
          <w:ilvl w:val="0"/>
          <w:numId w:val="19"/>
        </w:numPr>
        <w:spacing w:after="0" w:line="240" w:lineRule="auto"/>
        <w:rPr>
          <w:rFonts w:ascii="Calibri" w:hAnsi="Calibri" w:cs="Calibri"/>
        </w:rPr>
      </w:pPr>
      <w:r w:rsidRPr="003E64E1">
        <w:rPr>
          <w:rFonts w:ascii="Calibri" w:hAnsi="Calibri" w:cs="Calibri"/>
        </w:rPr>
        <w:t>Credits, Rebates, Refunds</w:t>
      </w:r>
    </w:p>
    <w:p w14:paraId="33C28263" w14:textId="30E5F02C" w:rsidR="00781C48" w:rsidRPr="003E64E1" w:rsidRDefault="00781C48" w:rsidP="003E64E1">
      <w:pPr>
        <w:pStyle w:val="ListParagraph"/>
        <w:numPr>
          <w:ilvl w:val="1"/>
          <w:numId w:val="19"/>
        </w:numPr>
        <w:spacing w:after="0" w:line="240" w:lineRule="auto"/>
        <w:rPr>
          <w:rFonts w:ascii="Calibri" w:hAnsi="Calibri" w:cs="Calibri"/>
        </w:rPr>
      </w:pPr>
      <w:r w:rsidRPr="003E64E1">
        <w:rPr>
          <w:rFonts w:ascii="Calibri" w:hAnsi="Calibri" w:cs="Calibri"/>
        </w:rPr>
        <w:t>Any applicable credit is used to reduce expenditures in the year the credit is received</w:t>
      </w:r>
    </w:p>
    <w:p w14:paraId="149749D0" w14:textId="77777777" w:rsidR="00781C48" w:rsidRPr="003E64E1" w:rsidRDefault="00781C48" w:rsidP="003E64E1">
      <w:pPr>
        <w:spacing w:after="0" w:line="240" w:lineRule="auto"/>
        <w:rPr>
          <w:rFonts w:ascii="Calibri" w:hAnsi="Calibri" w:cs="Calibri"/>
        </w:rPr>
      </w:pPr>
    </w:p>
    <w:p w14:paraId="7A93D0CA" w14:textId="187814CB" w:rsidR="00781C48" w:rsidRPr="003E64E1" w:rsidRDefault="00781C48" w:rsidP="003E64E1">
      <w:pPr>
        <w:spacing w:after="0" w:line="240" w:lineRule="auto"/>
        <w:rPr>
          <w:rFonts w:ascii="Calibri" w:hAnsi="Calibri" w:cs="Calibri"/>
          <w:b/>
          <w:bCs/>
          <w:u w:val="single"/>
        </w:rPr>
      </w:pPr>
      <w:r w:rsidRPr="003E64E1">
        <w:rPr>
          <w:rFonts w:ascii="Calibri" w:hAnsi="Calibri" w:cs="Calibri"/>
          <w:b/>
          <w:bCs/>
          <w:u w:val="single"/>
        </w:rPr>
        <w:t xml:space="preserve">Criteria for allowability </w:t>
      </w:r>
    </w:p>
    <w:p w14:paraId="2C0BB4DC" w14:textId="77777777" w:rsidR="00781C48" w:rsidRPr="003E64E1" w:rsidRDefault="00781C48" w:rsidP="003E64E1">
      <w:pPr>
        <w:spacing w:after="0" w:line="240" w:lineRule="auto"/>
        <w:rPr>
          <w:rFonts w:ascii="Calibri" w:hAnsi="Calibri" w:cs="Calibri"/>
        </w:rPr>
      </w:pPr>
    </w:p>
    <w:p w14:paraId="4AD2A391" w14:textId="25B73F2C" w:rsidR="00781C48" w:rsidRPr="003E64E1" w:rsidRDefault="00781C48" w:rsidP="003E64E1">
      <w:pPr>
        <w:spacing w:after="0" w:line="240" w:lineRule="auto"/>
        <w:rPr>
          <w:rFonts w:ascii="Calibri" w:hAnsi="Calibri" w:cs="Calibri"/>
        </w:rPr>
      </w:pPr>
      <w:r w:rsidRPr="003E64E1">
        <w:rPr>
          <w:rFonts w:ascii="Calibri" w:hAnsi="Calibri" w:cs="Calibri"/>
        </w:rPr>
        <w:t>A cost must meet the following tests to be allowable:</w:t>
      </w:r>
    </w:p>
    <w:p w14:paraId="3CF56AE7" w14:textId="604B8C7A"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Necessary and reasonable</w:t>
      </w:r>
    </w:p>
    <w:p w14:paraId="6BBC09D0" w14:textId="79E1338E"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Allocable to the award</w:t>
      </w:r>
    </w:p>
    <w:p w14:paraId="0ACCB94F" w14:textId="0B1B1F6B"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C</w:t>
      </w:r>
      <w:r w:rsidRPr="003E64E1">
        <w:rPr>
          <w:rFonts w:ascii="Calibri" w:hAnsi="Calibri" w:cs="Calibri"/>
        </w:rPr>
        <w:t>ompliant with limitations in 2 CFR Part 200 or in the award terms</w:t>
      </w:r>
    </w:p>
    <w:p w14:paraId="1616FCB9" w14:textId="6ACE673E"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A</w:t>
      </w:r>
      <w:r w:rsidRPr="003E64E1">
        <w:rPr>
          <w:rFonts w:ascii="Calibri" w:hAnsi="Calibri" w:cs="Calibri"/>
        </w:rPr>
        <w:t>pplied consistently across all organizational activities</w:t>
      </w:r>
    </w:p>
    <w:p w14:paraId="57B6798F" w14:textId="6AAFCD81"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Determined</w:t>
      </w:r>
      <w:r w:rsidRPr="003E64E1">
        <w:rPr>
          <w:rFonts w:ascii="Calibri" w:hAnsi="Calibri" w:cs="Calibri"/>
        </w:rPr>
        <w:t xml:space="preserve"> according to </w:t>
      </w:r>
      <w:r w:rsidRPr="003E64E1">
        <w:rPr>
          <w:rFonts w:ascii="Calibri" w:hAnsi="Calibri" w:cs="Calibri"/>
          <w:bCs/>
        </w:rPr>
        <w:t>generally accepted accounting principles</w:t>
      </w:r>
    </w:p>
    <w:p w14:paraId="43519969" w14:textId="478F298F"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No</w:t>
      </w:r>
      <w:r w:rsidRPr="003E64E1">
        <w:rPr>
          <w:rFonts w:ascii="Calibri" w:hAnsi="Calibri" w:cs="Calibri"/>
        </w:rPr>
        <w:t>t included as a cost to any other federally funded program</w:t>
      </w:r>
    </w:p>
    <w:p w14:paraId="0287CD92" w14:textId="4CB9E1F2" w:rsidR="00781C48" w:rsidRPr="003E64E1" w:rsidRDefault="00781C48" w:rsidP="003E64E1">
      <w:pPr>
        <w:pStyle w:val="ListParagraph"/>
        <w:numPr>
          <w:ilvl w:val="0"/>
          <w:numId w:val="20"/>
        </w:numPr>
        <w:spacing w:after="0" w:line="240" w:lineRule="auto"/>
        <w:rPr>
          <w:rFonts w:ascii="Calibri" w:hAnsi="Calibri" w:cs="Calibri"/>
        </w:rPr>
      </w:pPr>
      <w:r w:rsidRPr="003E64E1">
        <w:rPr>
          <w:rFonts w:ascii="Calibri" w:hAnsi="Calibri" w:cs="Calibri"/>
        </w:rPr>
        <w:t>Adequately documented</w:t>
      </w:r>
    </w:p>
    <w:p w14:paraId="2029DB18" w14:textId="77777777" w:rsidR="00781C48" w:rsidRPr="003E64E1" w:rsidRDefault="00781C48" w:rsidP="003E64E1">
      <w:pPr>
        <w:spacing w:after="0" w:line="240" w:lineRule="auto"/>
        <w:rPr>
          <w:rFonts w:ascii="Calibri" w:hAnsi="Calibri" w:cs="Calibri"/>
        </w:rPr>
      </w:pPr>
    </w:p>
    <w:p w14:paraId="0EADE7F2" w14:textId="5AF0C3AA" w:rsidR="00781C48" w:rsidRDefault="00781C48" w:rsidP="003E64E1">
      <w:pPr>
        <w:spacing w:after="0" w:line="240" w:lineRule="auto"/>
        <w:rPr>
          <w:rFonts w:ascii="Calibri" w:hAnsi="Calibri" w:cs="Calibri"/>
          <w:b/>
          <w:bCs/>
          <w:u w:val="single"/>
        </w:rPr>
      </w:pPr>
      <w:r w:rsidRPr="00945A3E">
        <w:rPr>
          <w:rFonts w:ascii="Calibri" w:hAnsi="Calibri" w:cs="Calibri"/>
          <w:b/>
          <w:bCs/>
          <w:u w:val="single"/>
        </w:rPr>
        <w:t xml:space="preserve">Definitions </w:t>
      </w:r>
    </w:p>
    <w:p w14:paraId="2EA56203" w14:textId="77777777" w:rsidR="00945A3E" w:rsidRPr="00945A3E" w:rsidRDefault="00945A3E" w:rsidP="003E64E1">
      <w:pPr>
        <w:spacing w:after="0" w:line="240" w:lineRule="auto"/>
        <w:rPr>
          <w:rFonts w:ascii="Calibri" w:hAnsi="Calibri" w:cs="Calibri"/>
          <w:b/>
          <w:bCs/>
          <w:u w:val="single"/>
        </w:rPr>
      </w:pPr>
    </w:p>
    <w:p w14:paraId="4F89BCEA" w14:textId="727C29FC" w:rsidR="00781C48" w:rsidRPr="003E64E1" w:rsidRDefault="00781C48" w:rsidP="003E64E1">
      <w:pPr>
        <w:pStyle w:val="ListParagraph"/>
        <w:numPr>
          <w:ilvl w:val="0"/>
          <w:numId w:val="21"/>
        </w:numPr>
        <w:spacing w:after="0" w:line="240" w:lineRule="auto"/>
        <w:rPr>
          <w:rFonts w:ascii="Calibri" w:hAnsi="Calibri" w:cs="Calibri"/>
        </w:rPr>
      </w:pPr>
      <w:r w:rsidRPr="003E64E1">
        <w:rPr>
          <w:rFonts w:ascii="Calibri" w:hAnsi="Calibri" w:cs="Calibri"/>
        </w:rPr>
        <w:t>Direct Costs</w:t>
      </w:r>
    </w:p>
    <w:p w14:paraId="29A6E700" w14:textId="4E5465BF" w:rsidR="00781C48" w:rsidRPr="003E64E1" w:rsidRDefault="00781C48" w:rsidP="003E64E1">
      <w:pPr>
        <w:pStyle w:val="ListParagraph"/>
        <w:numPr>
          <w:ilvl w:val="1"/>
          <w:numId w:val="21"/>
        </w:numPr>
        <w:spacing w:after="0" w:line="240" w:lineRule="auto"/>
        <w:rPr>
          <w:rFonts w:ascii="Calibri" w:hAnsi="Calibri" w:cs="Calibri"/>
        </w:rPr>
      </w:pPr>
      <w:r w:rsidRPr="003E64E1">
        <w:rPr>
          <w:rFonts w:ascii="Calibri" w:hAnsi="Calibri" w:cs="Calibri"/>
        </w:rPr>
        <w:t xml:space="preserve">Direct costs are those that can be specifically identified with a single program, grant, or cost objective. </w:t>
      </w:r>
    </w:p>
    <w:p w14:paraId="4AB74754" w14:textId="14C9270E" w:rsidR="00781C48" w:rsidRPr="003E64E1" w:rsidRDefault="003E64E1" w:rsidP="003E64E1">
      <w:pPr>
        <w:spacing w:after="0" w:line="240" w:lineRule="auto"/>
        <w:ind w:left="1440"/>
        <w:rPr>
          <w:rFonts w:ascii="Calibri" w:hAnsi="Calibri" w:cs="Calibri"/>
        </w:rPr>
      </w:pPr>
      <w:r>
        <w:rPr>
          <w:rFonts w:ascii="Calibri" w:hAnsi="Calibri" w:cs="Calibri"/>
        </w:rPr>
        <w:t>Examples</w:t>
      </w:r>
      <w:r w:rsidR="00781C48" w:rsidRPr="003E64E1">
        <w:rPr>
          <w:rFonts w:ascii="Calibri" w:hAnsi="Calibri" w:cs="Calibri"/>
        </w:rPr>
        <w:t xml:space="preserve"> include:</w:t>
      </w:r>
    </w:p>
    <w:p w14:paraId="083AFD2B" w14:textId="76DAF550" w:rsidR="00781C48" w:rsidRPr="003E64E1" w:rsidRDefault="00781C48" w:rsidP="003E64E1">
      <w:pPr>
        <w:pStyle w:val="ListParagraph"/>
        <w:numPr>
          <w:ilvl w:val="2"/>
          <w:numId w:val="10"/>
        </w:numPr>
        <w:spacing w:after="0" w:line="240" w:lineRule="auto"/>
        <w:jc w:val="both"/>
        <w:rPr>
          <w:rFonts w:ascii="Calibri" w:hAnsi="Calibri" w:cs="Calibri"/>
        </w:rPr>
      </w:pPr>
      <w:r w:rsidRPr="003E64E1">
        <w:rPr>
          <w:rFonts w:ascii="Calibri" w:hAnsi="Calibri" w:cs="Calibri"/>
        </w:rPr>
        <w:t>Staff time spent exclusively on one program</w:t>
      </w:r>
    </w:p>
    <w:p w14:paraId="2F5296EC" w14:textId="2CE1A1F6" w:rsidR="00781C48" w:rsidRPr="003E64E1" w:rsidRDefault="00781C48" w:rsidP="003E64E1">
      <w:pPr>
        <w:pStyle w:val="ListParagraph"/>
        <w:numPr>
          <w:ilvl w:val="2"/>
          <w:numId w:val="10"/>
        </w:numPr>
        <w:spacing w:after="0" w:line="240" w:lineRule="auto"/>
        <w:jc w:val="both"/>
        <w:rPr>
          <w:rFonts w:ascii="Calibri" w:hAnsi="Calibri" w:cs="Calibri"/>
        </w:rPr>
      </w:pPr>
      <w:r w:rsidRPr="003E64E1">
        <w:rPr>
          <w:rFonts w:ascii="Calibri" w:hAnsi="Calibri" w:cs="Calibri"/>
        </w:rPr>
        <w:t>Participant expenses</w:t>
      </w:r>
    </w:p>
    <w:p w14:paraId="50D65202" w14:textId="4DD1213C" w:rsidR="00781C48" w:rsidRPr="003E64E1" w:rsidRDefault="00781C48" w:rsidP="003E64E1">
      <w:pPr>
        <w:pStyle w:val="ListParagraph"/>
        <w:numPr>
          <w:ilvl w:val="2"/>
          <w:numId w:val="10"/>
        </w:numPr>
        <w:spacing w:after="0" w:line="240" w:lineRule="auto"/>
        <w:jc w:val="both"/>
        <w:rPr>
          <w:rFonts w:ascii="Calibri" w:hAnsi="Calibri" w:cs="Calibri"/>
        </w:rPr>
      </w:pPr>
      <w:r w:rsidRPr="003E64E1">
        <w:rPr>
          <w:rFonts w:ascii="Calibri" w:hAnsi="Calibri" w:cs="Calibri"/>
        </w:rPr>
        <w:t xml:space="preserve">Program-specific travel or supplies </w:t>
      </w:r>
    </w:p>
    <w:p w14:paraId="37771B63" w14:textId="2AFF981F" w:rsidR="00781C48" w:rsidRPr="003E64E1" w:rsidRDefault="00781C48" w:rsidP="003E64E1">
      <w:pPr>
        <w:spacing w:after="0" w:line="240" w:lineRule="auto"/>
        <w:ind w:left="1440"/>
        <w:rPr>
          <w:rFonts w:ascii="Calibri" w:hAnsi="Calibri" w:cs="Calibri"/>
        </w:rPr>
      </w:pPr>
      <w:r w:rsidRPr="003E64E1">
        <w:rPr>
          <w:rFonts w:ascii="Calibri" w:hAnsi="Calibri" w:cs="Calibri"/>
        </w:rPr>
        <w:t>Direct costs are charged in full to the benefiting award</w:t>
      </w:r>
    </w:p>
    <w:p w14:paraId="12EC9927" w14:textId="77777777" w:rsidR="00781C48" w:rsidRPr="003E64E1" w:rsidRDefault="00781C48" w:rsidP="003E64E1">
      <w:pPr>
        <w:spacing w:after="0" w:line="240" w:lineRule="auto"/>
        <w:ind w:left="1440"/>
        <w:rPr>
          <w:rFonts w:ascii="Calibri" w:hAnsi="Calibri" w:cs="Calibri"/>
        </w:rPr>
      </w:pPr>
    </w:p>
    <w:p w14:paraId="1E5ADD4C" w14:textId="73F366C2" w:rsidR="00781C48" w:rsidRPr="003E64E1" w:rsidRDefault="00F77039" w:rsidP="003E64E1">
      <w:pPr>
        <w:pStyle w:val="ListParagraph"/>
        <w:numPr>
          <w:ilvl w:val="0"/>
          <w:numId w:val="21"/>
        </w:numPr>
        <w:spacing w:after="0" w:line="240" w:lineRule="auto"/>
        <w:rPr>
          <w:rFonts w:ascii="Calibri" w:hAnsi="Calibri" w:cs="Calibri"/>
        </w:rPr>
      </w:pPr>
      <w:r w:rsidRPr="003E64E1">
        <w:rPr>
          <w:rFonts w:ascii="Calibri" w:hAnsi="Calibri" w:cs="Calibri"/>
        </w:rPr>
        <w:t xml:space="preserve">Shared Cost </w:t>
      </w:r>
    </w:p>
    <w:p w14:paraId="0A853300" w14:textId="07D5301D" w:rsidR="00F77039" w:rsidRPr="003E64E1" w:rsidRDefault="00F77039" w:rsidP="003E64E1">
      <w:pPr>
        <w:pStyle w:val="ListParagraph"/>
        <w:numPr>
          <w:ilvl w:val="1"/>
          <w:numId w:val="21"/>
        </w:numPr>
        <w:spacing w:after="0" w:line="240" w:lineRule="auto"/>
        <w:rPr>
          <w:rFonts w:ascii="Calibri" w:hAnsi="Calibri" w:cs="Calibri"/>
        </w:rPr>
      </w:pPr>
      <w:r w:rsidRPr="003E64E1">
        <w:rPr>
          <w:rFonts w:ascii="Calibri" w:hAnsi="Calibri" w:cs="Calibri"/>
        </w:rPr>
        <w:t>Shared costs benefit more than one program or cost objective and cannot be feasibly assigned without a reasonable allocation method</w:t>
      </w:r>
    </w:p>
    <w:p w14:paraId="4D50DFCF" w14:textId="6E1E702F" w:rsidR="00F77039" w:rsidRPr="003E64E1" w:rsidRDefault="00F77039" w:rsidP="003E64E1">
      <w:pPr>
        <w:spacing w:after="0" w:line="240" w:lineRule="auto"/>
        <w:ind w:left="1440"/>
        <w:rPr>
          <w:rFonts w:ascii="Calibri" w:hAnsi="Calibri" w:cs="Calibri"/>
        </w:rPr>
      </w:pPr>
      <w:r w:rsidRPr="003E64E1">
        <w:rPr>
          <w:rFonts w:ascii="Calibri" w:hAnsi="Calibri" w:cs="Calibri"/>
        </w:rPr>
        <w:t>Examples:</w:t>
      </w:r>
    </w:p>
    <w:p w14:paraId="4A6C9DCD" w14:textId="77777777" w:rsidR="00F77039" w:rsidRPr="003E64E1" w:rsidRDefault="00F77039" w:rsidP="003E64E1">
      <w:pPr>
        <w:pStyle w:val="ListParagraph"/>
        <w:numPr>
          <w:ilvl w:val="2"/>
          <w:numId w:val="11"/>
        </w:numPr>
        <w:spacing w:after="0" w:line="240" w:lineRule="auto"/>
        <w:rPr>
          <w:rFonts w:ascii="Calibri" w:hAnsi="Calibri" w:cs="Calibri"/>
        </w:rPr>
      </w:pPr>
      <w:r w:rsidRPr="003E64E1">
        <w:rPr>
          <w:rFonts w:ascii="Calibri" w:hAnsi="Calibri" w:cs="Calibri"/>
        </w:rPr>
        <w:t>Staff performing work for multiple programs</w:t>
      </w:r>
    </w:p>
    <w:p w14:paraId="43EE9E3C" w14:textId="77777777" w:rsidR="00F77039" w:rsidRPr="003E64E1" w:rsidRDefault="00F77039" w:rsidP="003E64E1">
      <w:pPr>
        <w:pStyle w:val="ListParagraph"/>
        <w:numPr>
          <w:ilvl w:val="2"/>
          <w:numId w:val="11"/>
        </w:numPr>
        <w:spacing w:after="0" w:line="240" w:lineRule="auto"/>
        <w:rPr>
          <w:rFonts w:ascii="Calibri" w:hAnsi="Calibri" w:cs="Calibri"/>
        </w:rPr>
      </w:pPr>
      <w:r w:rsidRPr="003E64E1">
        <w:rPr>
          <w:rFonts w:ascii="Calibri" w:hAnsi="Calibri" w:cs="Calibri"/>
        </w:rPr>
        <w:t>Shared office supplies</w:t>
      </w:r>
    </w:p>
    <w:p w14:paraId="657873ED" w14:textId="074F3B52" w:rsidR="00F77039" w:rsidRPr="003E64E1" w:rsidRDefault="00F77039" w:rsidP="003E64E1">
      <w:pPr>
        <w:pStyle w:val="ListParagraph"/>
        <w:numPr>
          <w:ilvl w:val="2"/>
          <w:numId w:val="11"/>
        </w:numPr>
        <w:spacing w:after="0" w:line="240" w:lineRule="auto"/>
        <w:rPr>
          <w:rFonts w:ascii="Calibri" w:hAnsi="Calibri" w:cs="Calibri"/>
        </w:rPr>
      </w:pPr>
      <w:r w:rsidRPr="003E64E1">
        <w:rPr>
          <w:rFonts w:ascii="Calibri" w:hAnsi="Calibri" w:cs="Calibri"/>
        </w:rPr>
        <w:t>Shared facilities costs</w:t>
      </w:r>
    </w:p>
    <w:p w14:paraId="67FC0FB4" w14:textId="7BE353C6" w:rsidR="00F77039" w:rsidRPr="003E64E1" w:rsidRDefault="00F77039" w:rsidP="003E64E1">
      <w:pPr>
        <w:spacing w:after="0" w:line="240" w:lineRule="auto"/>
        <w:ind w:left="1440"/>
        <w:rPr>
          <w:rFonts w:ascii="Calibri" w:hAnsi="Calibri" w:cs="Calibri"/>
        </w:rPr>
      </w:pPr>
      <w:r w:rsidRPr="003E64E1">
        <w:rPr>
          <w:rFonts w:ascii="Calibri" w:hAnsi="Calibri" w:cs="Calibri"/>
        </w:rPr>
        <w:t>Allocation Basis for Shared Costs</w:t>
      </w:r>
    </w:p>
    <w:p w14:paraId="5DC9FBD4" w14:textId="77777777" w:rsidR="00F77039" w:rsidRPr="003E64E1" w:rsidRDefault="00F77039" w:rsidP="003E64E1">
      <w:pPr>
        <w:spacing w:after="0" w:line="240" w:lineRule="auto"/>
        <w:ind w:left="1440"/>
        <w:rPr>
          <w:rFonts w:ascii="Calibri" w:hAnsi="Calibri" w:cs="Calibri"/>
        </w:rPr>
      </w:pPr>
    </w:p>
    <w:p w14:paraId="522EBB84" w14:textId="2479554C" w:rsidR="00F77039" w:rsidRPr="003E64E1" w:rsidRDefault="00F77039" w:rsidP="003E64E1">
      <w:pPr>
        <w:spacing w:after="0" w:line="240" w:lineRule="auto"/>
        <w:ind w:left="1440"/>
        <w:rPr>
          <w:rFonts w:ascii="Calibri" w:hAnsi="Calibri" w:cs="Calibri"/>
        </w:rPr>
      </w:pPr>
      <w:r w:rsidRPr="003E64E1">
        <w:rPr>
          <w:rFonts w:ascii="Calibri" w:hAnsi="Calibri" w:cs="Calibri"/>
        </w:rPr>
        <w:t>Allocation Bases Must be:</w:t>
      </w:r>
    </w:p>
    <w:p w14:paraId="5D94EEC2" w14:textId="77777777" w:rsidR="00F77039" w:rsidRPr="003E64E1" w:rsidRDefault="00F77039" w:rsidP="003E64E1">
      <w:pPr>
        <w:pStyle w:val="ListParagraph"/>
        <w:numPr>
          <w:ilvl w:val="2"/>
          <w:numId w:val="12"/>
        </w:numPr>
        <w:spacing w:after="0" w:line="240" w:lineRule="auto"/>
        <w:rPr>
          <w:rFonts w:ascii="Calibri" w:hAnsi="Calibri" w:cs="Calibri"/>
        </w:rPr>
      </w:pPr>
      <w:r w:rsidRPr="003E64E1">
        <w:rPr>
          <w:rFonts w:ascii="Calibri" w:hAnsi="Calibri" w:cs="Calibri"/>
        </w:rPr>
        <w:t>Causally related to the benefit received (corrected spelling)</w:t>
      </w:r>
    </w:p>
    <w:p w14:paraId="359875DF" w14:textId="77777777" w:rsidR="00F77039" w:rsidRPr="003E64E1" w:rsidRDefault="00F77039" w:rsidP="003E64E1">
      <w:pPr>
        <w:pStyle w:val="ListParagraph"/>
        <w:numPr>
          <w:ilvl w:val="2"/>
          <w:numId w:val="12"/>
        </w:numPr>
        <w:spacing w:after="0" w:line="240" w:lineRule="auto"/>
        <w:rPr>
          <w:rFonts w:ascii="Calibri" w:hAnsi="Calibri" w:cs="Calibri"/>
        </w:rPr>
      </w:pPr>
      <w:r w:rsidRPr="003E64E1">
        <w:rPr>
          <w:rFonts w:ascii="Calibri" w:hAnsi="Calibri" w:cs="Calibri"/>
        </w:rPr>
        <w:t>Based on actual activity, not budgets</w:t>
      </w:r>
    </w:p>
    <w:p w14:paraId="34EECD58" w14:textId="77777777" w:rsidR="00F77039" w:rsidRPr="003E64E1" w:rsidRDefault="00F77039" w:rsidP="003E64E1">
      <w:pPr>
        <w:pStyle w:val="ListParagraph"/>
        <w:numPr>
          <w:ilvl w:val="2"/>
          <w:numId w:val="12"/>
        </w:numPr>
        <w:spacing w:after="0" w:line="240" w:lineRule="auto"/>
        <w:rPr>
          <w:rFonts w:ascii="Calibri" w:hAnsi="Calibri" w:cs="Calibri"/>
        </w:rPr>
      </w:pPr>
      <w:r w:rsidRPr="003E64E1">
        <w:rPr>
          <w:rFonts w:ascii="Calibri" w:hAnsi="Calibri" w:cs="Calibri"/>
        </w:rPr>
        <w:t>Applied consistently over time</w:t>
      </w:r>
    </w:p>
    <w:p w14:paraId="484880EF" w14:textId="77777777" w:rsidR="00F77039" w:rsidRPr="003E64E1" w:rsidRDefault="00F77039" w:rsidP="003E64E1">
      <w:pPr>
        <w:pStyle w:val="ListParagraph"/>
        <w:numPr>
          <w:ilvl w:val="2"/>
          <w:numId w:val="12"/>
        </w:numPr>
        <w:spacing w:after="0" w:line="240" w:lineRule="auto"/>
        <w:rPr>
          <w:rFonts w:ascii="Calibri" w:hAnsi="Calibri" w:cs="Calibri"/>
        </w:rPr>
      </w:pPr>
      <w:r w:rsidRPr="003E64E1">
        <w:rPr>
          <w:rFonts w:ascii="Calibri" w:hAnsi="Calibri" w:cs="Calibri"/>
        </w:rPr>
        <w:t>Reasonable, equitable, and well-documented</w:t>
      </w:r>
    </w:p>
    <w:p w14:paraId="34A4FD0E" w14:textId="56EDAD1C" w:rsidR="00F77039" w:rsidRPr="003E64E1" w:rsidRDefault="00F77039" w:rsidP="003E64E1">
      <w:pPr>
        <w:spacing w:after="0" w:line="240" w:lineRule="auto"/>
        <w:ind w:left="1440"/>
        <w:rPr>
          <w:rFonts w:ascii="Calibri" w:hAnsi="Calibri" w:cs="Calibri"/>
        </w:rPr>
      </w:pPr>
      <w:r w:rsidRPr="003E64E1">
        <w:rPr>
          <w:rFonts w:ascii="Calibri" w:hAnsi="Calibri" w:cs="Calibri"/>
        </w:rPr>
        <w:t>Acceptable bases include:</w:t>
      </w:r>
    </w:p>
    <w:p w14:paraId="2B0C1802" w14:textId="71E55DE1" w:rsidR="00F77039" w:rsidRPr="003E64E1" w:rsidRDefault="00F77039" w:rsidP="003E64E1">
      <w:pPr>
        <w:pStyle w:val="ListParagraph"/>
        <w:numPr>
          <w:ilvl w:val="3"/>
          <w:numId w:val="15"/>
        </w:numPr>
        <w:spacing w:after="0" w:line="240" w:lineRule="auto"/>
        <w:rPr>
          <w:rFonts w:ascii="Calibri" w:hAnsi="Calibri" w:cs="Calibri"/>
        </w:rPr>
      </w:pPr>
      <w:r w:rsidRPr="003E64E1">
        <w:rPr>
          <w:rFonts w:ascii="Calibri" w:hAnsi="Calibri" w:cs="Calibri"/>
        </w:rPr>
        <w:t>Actual time worked (primary basis used at FMS WDB)</w:t>
      </w:r>
    </w:p>
    <w:p w14:paraId="0A01CACA" w14:textId="1D8973AC" w:rsidR="00F77039" w:rsidRPr="003E64E1" w:rsidRDefault="00F77039" w:rsidP="003E64E1">
      <w:pPr>
        <w:pStyle w:val="ListParagraph"/>
        <w:numPr>
          <w:ilvl w:val="3"/>
          <w:numId w:val="15"/>
        </w:numPr>
        <w:spacing w:after="0" w:line="240" w:lineRule="auto"/>
        <w:rPr>
          <w:rFonts w:ascii="Calibri" w:hAnsi="Calibri" w:cs="Calibri"/>
        </w:rPr>
      </w:pPr>
      <w:r w:rsidRPr="003E64E1">
        <w:rPr>
          <w:rFonts w:ascii="Calibri" w:hAnsi="Calibri" w:cs="Calibri"/>
        </w:rPr>
        <w:t>Square footage</w:t>
      </w:r>
    </w:p>
    <w:p w14:paraId="01CD547E" w14:textId="26F5D88E" w:rsidR="00F77039" w:rsidRPr="003E64E1" w:rsidRDefault="00F77039" w:rsidP="003E64E1">
      <w:pPr>
        <w:pStyle w:val="ListParagraph"/>
        <w:numPr>
          <w:ilvl w:val="3"/>
          <w:numId w:val="15"/>
        </w:numPr>
        <w:spacing w:after="0" w:line="240" w:lineRule="auto"/>
        <w:rPr>
          <w:rFonts w:ascii="Calibri" w:hAnsi="Calibri" w:cs="Calibri"/>
        </w:rPr>
      </w:pPr>
      <w:r w:rsidRPr="003E64E1">
        <w:rPr>
          <w:rFonts w:ascii="Calibri" w:hAnsi="Calibri" w:cs="Calibri"/>
        </w:rPr>
        <w:t>Participant counts</w:t>
      </w:r>
    </w:p>
    <w:p w14:paraId="45CF4514" w14:textId="0AA60D28" w:rsidR="00F77039" w:rsidRPr="003E64E1" w:rsidRDefault="00F77039" w:rsidP="003E64E1">
      <w:pPr>
        <w:pStyle w:val="ListParagraph"/>
        <w:numPr>
          <w:ilvl w:val="3"/>
          <w:numId w:val="15"/>
        </w:numPr>
        <w:spacing w:after="0" w:line="240" w:lineRule="auto"/>
        <w:rPr>
          <w:rFonts w:ascii="Calibri" w:hAnsi="Calibri" w:cs="Calibri"/>
        </w:rPr>
      </w:pPr>
      <w:r w:rsidRPr="003E64E1">
        <w:rPr>
          <w:rFonts w:ascii="Calibri" w:hAnsi="Calibri" w:cs="Calibri"/>
        </w:rPr>
        <w:t>Proportionate program costs</w:t>
      </w:r>
    </w:p>
    <w:p w14:paraId="757B8970" w14:textId="77777777" w:rsidR="00F77039" w:rsidRPr="003E64E1" w:rsidRDefault="00F77039" w:rsidP="003E64E1">
      <w:pPr>
        <w:pStyle w:val="ListParagraph"/>
        <w:spacing w:after="0" w:line="240" w:lineRule="auto"/>
        <w:rPr>
          <w:rFonts w:ascii="Calibri" w:hAnsi="Calibri" w:cs="Calibri"/>
        </w:rPr>
      </w:pPr>
    </w:p>
    <w:p w14:paraId="7D9DF2E4" w14:textId="775B25A2" w:rsidR="00F77039" w:rsidRPr="003E64E1" w:rsidRDefault="00F77039" w:rsidP="003E64E1">
      <w:pPr>
        <w:pStyle w:val="ListParagraph"/>
        <w:numPr>
          <w:ilvl w:val="0"/>
          <w:numId w:val="22"/>
        </w:numPr>
        <w:spacing w:after="0" w:line="240" w:lineRule="auto"/>
        <w:rPr>
          <w:rFonts w:ascii="Calibri" w:hAnsi="Calibri" w:cs="Calibri"/>
        </w:rPr>
      </w:pPr>
      <w:r w:rsidRPr="003E64E1">
        <w:rPr>
          <w:rFonts w:ascii="Calibri" w:hAnsi="Calibri" w:cs="Calibri"/>
        </w:rPr>
        <w:t xml:space="preserve">Indirect Costs (Including Cost Pools) </w:t>
      </w:r>
    </w:p>
    <w:p w14:paraId="17F9F165" w14:textId="43504D68" w:rsidR="00F77039" w:rsidRPr="003E64E1" w:rsidRDefault="00F77039" w:rsidP="003E64E1">
      <w:pPr>
        <w:pStyle w:val="ListParagraph"/>
        <w:spacing w:after="0" w:line="240" w:lineRule="auto"/>
        <w:ind w:left="1800"/>
        <w:rPr>
          <w:rFonts w:ascii="Calibri" w:hAnsi="Calibri" w:cs="Calibri"/>
        </w:rPr>
      </w:pPr>
      <w:r w:rsidRPr="003E64E1">
        <w:rPr>
          <w:rFonts w:ascii="Calibri" w:hAnsi="Calibri" w:cs="Calibri"/>
        </w:rPr>
        <w:t>Indirect costs are:</w:t>
      </w:r>
    </w:p>
    <w:p w14:paraId="5CC403E1" w14:textId="132DC8ED" w:rsidR="00F77039" w:rsidRPr="003E64E1" w:rsidRDefault="00F77039" w:rsidP="003E64E1">
      <w:pPr>
        <w:pStyle w:val="ListParagraph"/>
        <w:numPr>
          <w:ilvl w:val="3"/>
          <w:numId w:val="17"/>
        </w:numPr>
        <w:spacing w:after="0" w:line="240" w:lineRule="auto"/>
        <w:rPr>
          <w:rFonts w:ascii="Calibri" w:hAnsi="Calibri" w:cs="Calibri"/>
        </w:rPr>
      </w:pPr>
      <w:r w:rsidRPr="003E64E1">
        <w:rPr>
          <w:rFonts w:ascii="Calibri" w:hAnsi="Calibri" w:cs="Calibri"/>
        </w:rPr>
        <w:t>Actual time worked (primary basis used at FMS WDB)</w:t>
      </w:r>
    </w:p>
    <w:p w14:paraId="66D5C041" w14:textId="108CAC64" w:rsidR="00F77039" w:rsidRPr="003E64E1" w:rsidRDefault="00F77039" w:rsidP="003E64E1">
      <w:pPr>
        <w:pStyle w:val="ListParagraph"/>
        <w:numPr>
          <w:ilvl w:val="3"/>
          <w:numId w:val="17"/>
        </w:numPr>
        <w:spacing w:after="0" w:line="240" w:lineRule="auto"/>
        <w:rPr>
          <w:rFonts w:ascii="Calibri" w:hAnsi="Calibri" w:cs="Calibri"/>
        </w:rPr>
      </w:pPr>
      <w:r w:rsidRPr="003E64E1">
        <w:rPr>
          <w:rFonts w:ascii="Calibri" w:hAnsi="Calibri" w:cs="Calibri"/>
        </w:rPr>
        <w:t>Square footage</w:t>
      </w:r>
    </w:p>
    <w:p w14:paraId="313D5E92" w14:textId="5632CD27" w:rsidR="00F77039" w:rsidRPr="003E64E1" w:rsidRDefault="00F77039" w:rsidP="003E64E1">
      <w:pPr>
        <w:pStyle w:val="ListParagraph"/>
        <w:numPr>
          <w:ilvl w:val="3"/>
          <w:numId w:val="17"/>
        </w:numPr>
        <w:spacing w:after="0" w:line="240" w:lineRule="auto"/>
        <w:rPr>
          <w:rFonts w:ascii="Calibri" w:hAnsi="Calibri" w:cs="Calibri"/>
        </w:rPr>
      </w:pPr>
      <w:r w:rsidRPr="003E64E1">
        <w:rPr>
          <w:rFonts w:ascii="Calibri" w:hAnsi="Calibri" w:cs="Calibri"/>
        </w:rPr>
        <w:t>Participant counts</w:t>
      </w:r>
    </w:p>
    <w:p w14:paraId="4450FC7E" w14:textId="5A5E5AE5" w:rsidR="00F77039" w:rsidRPr="003E64E1" w:rsidRDefault="00F77039" w:rsidP="003E64E1">
      <w:pPr>
        <w:pStyle w:val="ListParagraph"/>
        <w:numPr>
          <w:ilvl w:val="3"/>
          <w:numId w:val="17"/>
        </w:numPr>
        <w:spacing w:after="0" w:line="240" w:lineRule="auto"/>
        <w:rPr>
          <w:rFonts w:ascii="Calibri" w:hAnsi="Calibri" w:cs="Calibri"/>
        </w:rPr>
      </w:pPr>
      <w:r w:rsidRPr="003E64E1">
        <w:rPr>
          <w:rFonts w:ascii="Calibri" w:hAnsi="Calibri" w:cs="Calibri"/>
        </w:rPr>
        <w:t>Proportionate program costs</w:t>
      </w:r>
    </w:p>
    <w:p w14:paraId="328D257D" w14:textId="37201C0A" w:rsidR="00F77039" w:rsidRPr="003E64E1" w:rsidRDefault="00F77039" w:rsidP="003E64E1">
      <w:pPr>
        <w:spacing w:after="0" w:line="240" w:lineRule="auto"/>
        <w:ind w:left="1440"/>
        <w:rPr>
          <w:rFonts w:ascii="Calibri" w:hAnsi="Calibri" w:cs="Calibri"/>
        </w:rPr>
      </w:pPr>
      <w:r w:rsidRPr="003E64E1">
        <w:rPr>
          <w:rFonts w:ascii="Calibri" w:hAnsi="Calibri" w:cs="Calibri"/>
        </w:rPr>
        <w:t>Examples include:</w:t>
      </w:r>
    </w:p>
    <w:p w14:paraId="457695D9" w14:textId="37D644AC" w:rsidR="00F77039" w:rsidRPr="003E64E1" w:rsidRDefault="00F77039" w:rsidP="003E64E1">
      <w:pPr>
        <w:pStyle w:val="ListParagraph"/>
        <w:numPr>
          <w:ilvl w:val="0"/>
          <w:numId w:val="18"/>
        </w:numPr>
        <w:spacing w:after="0" w:line="240" w:lineRule="auto"/>
        <w:rPr>
          <w:rFonts w:ascii="Calibri" w:hAnsi="Calibri" w:cs="Calibri"/>
        </w:rPr>
      </w:pPr>
      <w:r w:rsidRPr="003E64E1">
        <w:rPr>
          <w:rFonts w:ascii="Calibri" w:hAnsi="Calibri" w:cs="Calibri"/>
        </w:rPr>
        <w:t>Executive oversight</w:t>
      </w:r>
    </w:p>
    <w:p w14:paraId="715F8DC1" w14:textId="2676B7ED" w:rsidR="00F77039" w:rsidRPr="003E64E1" w:rsidRDefault="00F77039" w:rsidP="003E64E1">
      <w:pPr>
        <w:pStyle w:val="ListParagraph"/>
        <w:numPr>
          <w:ilvl w:val="0"/>
          <w:numId w:val="18"/>
        </w:numPr>
        <w:spacing w:after="0" w:line="240" w:lineRule="auto"/>
        <w:rPr>
          <w:rFonts w:ascii="Calibri" w:hAnsi="Calibri" w:cs="Calibri"/>
        </w:rPr>
      </w:pPr>
      <w:r w:rsidRPr="003E64E1">
        <w:rPr>
          <w:rFonts w:ascii="Calibri" w:hAnsi="Calibri" w:cs="Calibri"/>
        </w:rPr>
        <w:t>Fiscal management</w:t>
      </w:r>
    </w:p>
    <w:p w14:paraId="79CE22D7" w14:textId="0226D420" w:rsidR="00F77039" w:rsidRPr="003E64E1" w:rsidRDefault="00F77039" w:rsidP="003E64E1">
      <w:pPr>
        <w:pStyle w:val="ListParagraph"/>
        <w:numPr>
          <w:ilvl w:val="0"/>
          <w:numId w:val="18"/>
        </w:numPr>
        <w:spacing w:after="0" w:line="240" w:lineRule="auto"/>
        <w:rPr>
          <w:rFonts w:ascii="Calibri" w:hAnsi="Calibri" w:cs="Calibri"/>
        </w:rPr>
      </w:pPr>
      <w:r w:rsidRPr="003E64E1">
        <w:rPr>
          <w:rFonts w:ascii="Calibri" w:hAnsi="Calibri" w:cs="Calibri"/>
        </w:rPr>
        <w:t>General administrative functions</w:t>
      </w:r>
    </w:p>
    <w:p w14:paraId="722DDBF6" w14:textId="00D5B0F9" w:rsidR="00F77039" w:rsidRPr="003E64E1" w:rsidRDefault="00F77039" w:rsidP="003E64E1">
      <w:pPr>
        <w:pStyle w:val="ListParagraph"/>
        <w:numPr>
          <w:ilvl w:val="0"/>
          <w:numId w:val="18"/>
        </w:numPr>
        <w:spacing w:after="0" w:line="240" w:lineRule="auto"/>
        <w:rPr>
          <w:rFonts w:ascii="Calibri" w:hAnsi="Calibri" w:cs="Calibri"/>
        </w:rPr>
      </w:pPr>
      <w:r w:rsidRPr="003E64E1">
        <w:rPr>
          <w:rFonts w:ascii="Calibri" w:hAnsi="Calibri" w:cs="Calibri"/>
        </w:rPr>
        <w:lastRenderedPageBreak/>
        <w:t>General office operations</w:t>
      </w:r>
    </w:p>
    <w:p w14:paraId="45DE0723" w14:textId="67738A90" w:rsidR="00F77039" w:rsidRPr="003E64E1" w:rsidRDefault="00F77039" w:rsidP="003E64E1">
      <w:pPr>
        <w:spacing w:after="0" w:line="240" w:lineRule="auto"/>
        <w:ind w:left="1440"/>
        <w:rPr>
          <w:rFonts w:ascii="Calibri" w:hAnsi="Calibri" w:cs="Calibri"/>
        </w:rPr>
      </w:pPr>
      <w:r w:rsidRPr="003E64E1">
        <w:rPr>
          <w:rFonts w:ascii="Calibri" w:hAnsi="Calibri" w:cs="Calibri"/>
        </w:rPr>
        <w:t>Indirect Cost Pools</w:t>
      </w:r>
    </w:p>
    <w:p w14:paraId="14EE5B61" w14:textId="19F42217" w:rsidR="00F77039" w:rsidRPr="003E64E1" w:rsidRDefault="00F77039" w:rsidP="003E64E1">
      <w:pPr>
        <w:spacing w:after="0" w:line="240" w:lineRule="auto"/>
        <w:ind w:left="1440"/>
        <w:rPr>
          <w:rFonts w:ascii="Calibri" w:hAnsi="Calibri" w:cs="Calibri"/>
        </w:rPr>
      </w:pPr>
      <w:r w:rsidRPr="003E64E1">
        <w:rPr>
          <w:rFonts w:ascii="Calibri" w:hAnsi="Calibri" w:cs="Calibri"/>
        </w:rPr>
        <w:t xml:space="preserve">Indirect costs are accumulated into a single </w:t>
      </w:r>
      <w:r w:rsidRPr="003E64E1">
        <w:rPr>
          <w:rFonts w:ascii="Calibri" w:hAnsi="Calibri" w:cs="Calibri"/>
          <w:bCs/>
        </w:rPr>
        <w:t>administrative/indirect cost pool</w:t>
      </w:r>
      <w:r w:rsidRPr="003E64E1">
        <w:rPr>
          <w:rFonts w:ascii="Calibri" w:hAnsi="Calibri" w:cs="Calibri"/>
        </w:rPr>
        <w:t xml:space="preserve"> and allocated using the quarterly time-distribution method described in Section VI. below unless another basis is required.</w:t>
      </w:r>
    </w:p>
    <w:p w14:paraId="518873EA" w14:textId="77777777" w:rsidR="00F77039" w:rsidRPr="003E64E1" w:rsidRDefault="00F77039" w:rsidP="003E64E1">
      <w:pPr>
        <w:spacing w:after="0" w:line="240" w:lineRule="auto"/>
        <w:ind w:left="1440"/>
        <w:rPr>
          <w:rFonts w:ascii="Calibri" w:hAnsi="Calibri" w:cs="Calibri"/>
        </w:rPr>
      </w:pPr>
    </w:p>
    <w:p w14:paraId="25101261" w14:textId="59A86A53" w:rsidR="00F77039" w:rsidRPr="003E64E1" w:rsidRDefault="00F77039" w:rsidP="003E64E1">
      <w:pPr>
        <w:spacing w:after="0" w:line="240" w:lineRule="auto"/>
        <w:rPr>
          <w:rFonts w:ascii="Calibri" w:hAnsi="Calibri" w:cs="Calibri"/>
          <w:b/>
          <w:bCs/>
          <w:u w:val="single"/>
        </w:rPr>
      </w:pPr>
      <w:r w:rsidRPr="003E64E1">
        <w:rPr>
          <w:rFonts w:ascii="Calibri" w:hAnsi="Calibri" w:cs="Calibri"/>
          <w:b/>
          <w:bCs/>
          <w:u w:val="single"/>
        </w:rPr>
        <w:t xml:space="preserve">Allocation Methods </w:t>
      </w:r>
    </w:p>
    <w:p w14:paraId="1E86AFB4" w14:textId="77777777" w:rsidR="003C2875" w:rsidRPr="003E64E1" w:rsidRDefault="003C2875" w:rsidP="003E64E1">
      <w:pPr>
        <w:spacing w:after="0" w:line="240" w:lineRule="auto"/>
        <w:rPr>
          <w:rFonts w:ascii="Calibri" w:hAnsi="Calibri" w:cs="Calibri"/>
        </w:rPr>
      </w:pPr>
    </w:p>
    <w:p w14:paraId="5892A576" w14:textId="72950492" w:rsidR="003C2875" w:rsidRPr="003E64E1" w:rsidRDefault="003C2875" w:rsidP="003E64E1">
      <w:pPr>
        <w:pStyle w:val="ListParagraph"/>
        <w:numPr>
          <w:ilvl w:val="0"/>
          <w:numId w:val="23"/>
        </w:numPr>
        <w:spacing w:after="0" w:line="240" w:lineRule="auto"/>
        <w:rPr>
          <w:rFonts w:ascii="Calibri" w:hAnsi="Calibri" w:cs="Calibri"/>
          <w:bCs/>
        </w:rPr>
      </w:pPr>
      <w:r w:rsidRPr="003E64E1">
        <w:rPr>
          <w:rFonts w:ascii="Calibri" w:hAnsi="Calibri" w:cs="Calibri"/>
          <w:bCs/>
        </w:rPr>
        <w:t>Primary Method: Direct Shared Allocatio</w:t>
      </w:r>
      <w:r w:rsidRPr="003E64E1">
        <w:rPr>
          <w:rFonts w:ascii="Calibri" w:hAnsi="Calibri" w:cs="Calibri"/>
          <w:bCs/>
        </w:rPr>
        <w:t>n</w:t>
      </w:r>
    </w:p>
    <w:p w14:paraId="186A1C50" w14:textId="0B3C2DED" w:rsidR="003C2875" w:rsidRPr="003E64E1" w:rsidRDefault="003C2875" w:rsidP="003E64E1">
      <w:pPr>
        <w:pStyle w:val="ListParagraph"/>
        <w:spacing w:after="0" w:line="240" w:lineRule="auto"/>
        <w:rPr>
          <w:rFonts w:ascii="Calibri" w:hAnsi="Calibri" w:cs="Calibri"/>
          <w:bCs/>
        </w:rPr>
      </w:pPr>
      <w:r w:rsidRPr="003E64E1">
        <w:rPr>
          <w:rFonts w:ascii="Calibri" w:hAnsi="Calibri" w:cs="Calibri"/>
          <w:bCs/>
        </w:rPr>
        <w:t>Most FMS WDB shared</w:t>
      </w:r>
      <w:r w:rsidRPr="003E64E1">
        <w:rPr>
          <w:rFonts w:ascii="Calibri" w:hAnsi="Calibri" w:cs="Calibri"/>
          <w:bCs/>
        </w:rPr>
        <w:t>,</w:t>
      </w:r>
      <w:r w:rsidRPr="003E64E1">
        <w:rPr>
          <w:rFonts w:ascii="Calibri" w:hAnsi="Calibri" w:cs="Calibri"/>
          <w:bCs/>
        </w:rPr>
        <w:t xml:space="preserve"> and indirect costs are allocated using the Direct Shared Allocation Method, based on the quarterly work</w:t>
      </w:r>
      <w:r w:rsidRPr="003E64E1">
        <w:rPr>
          <w:rFonts w:ascii="Calibri" w:hAnsi="Calibri" w:cs="Calibri"/>
          <w:bCs/>
        </w:rPr>
        <w:t xml:space="preserve"> </w:t>
      </w:r>
      <w:r w:rsidRPr="003E64E1">
        <w:rPr>
          <w:rFonts w:ascii="Calibri" w:hAnsi="Calibri" w:cs="Calibri"/>
          <w:bCs/>
        </w:rPr>
        <w:t>study process</w:t>
      </w:r>
      <w:r w:rsidRPr="003E64E1">
        <w:rPr>
          <w:rFonts w:ascii="Calibri" w:hAnsi="Calibri" w:cs="Calibri"/>
          <w:bCs/>
        </w:rPr>
        <w:br/>
      </w:r>
    </w:p>
    <w:p w14:paraId="750177D0" w14:textId="4D64BC23" w:rsidR="003C2875" w:rsidRPr="003E64E1" w:rsidRDefault="003C2875" w:rsidP="003E64E1">
      <w:pPr>
        <w:pStyle w:val="ListParagraph"/>
        <w:spacing w:after="0" w:line="240" w:lineRule="auto"/>
        <w:rPr>
          <w:rFonts w:ascii="Calibri" w:hAnsi="Calibri" w:cs="Calibri"/>
          <w:bCs/>
        </w:rPr>
      </w:pPr>
      <w:r w:rsidRPr="003E64E1">
        <w:rPr>
          <w:rFonts w:ascii="Calibri" w:hAnsi="Calibri" w:cs="Calibri"/>
          <w:bCs/>
        </w:rPr>
        <w:t>Quarterly Work Study Process</w:t>
      </w:r>
    </w:p>
    <w:p w14:paraId="6491364F" w14:textId="77777777" w:rsidR="003C2875" w:rsidRPr="003E64E1" w:rsidRDefault="003C2875" w:rsidP="003E64E1">
      <w:pPr>
        <w:spacing w:after="0" w:line="240" w:lineRule="auto"/>
        <w:ind w:left="720"/>
        <w:rPr>
          <w:rFonts w:ascii="Calibri" w:hAnsi="Calibri" w:cs="Calibri"/>
        </w:rPr>
      </w:pPr>
      <w:r w:rsidRPr="003E64E1">
        <w:rPr>
          <w:rFonts w:ascii="Calibri" w:hAnsi="Calibri" w:cs="Calibri"/>
          <w:bCs/>
        </w:rPr>
        <w:t xml:space="preserve">Every </w:t>
      </w:r>
      <w:r w:rsidRPr="003E64E1">
        <w:rPr>
          <w:rFonts w:ascii="Calibri" w:hAnsi="Calibri" w:cs="Calibri"/>
        </w:rPr>
        <w:t>calendar quarter (January–March, April–June, July–September, October–December), Fiscal staff complete a time-distribution process that includes:</w:t>
      </w:r>
    </w:p>
    <w:p w14:paraId="38D62B79" w14:textId="4AFC0C3C" w:rsidR="003C2875" w:rsidRPr="003E64E1" w:rsidRDefault="003C2875" w:rsidP="003E64E1">
      <w:pPr>
        <w:pStyle w:val="ListParagraph"/>
        <w:numPr>
          <w:ilvl w:val="0"/>
          <w:numId w:val="25"/>
        </w:numPr>
        <w:spacing w:after="0" w:line="240" w:lineRule="auto"/>
        <w:rPr>
          <w:rFonts w:ascii="Calibri" w:hAnsi="Calibri" w:cs="Calibri"/>
        </w:rPr>
      </w:pPr>
      <w:r w:rsidRPr="003E64E1">
        <w:rPr>
          <w:rFonts w:ascii="Calibri" w:hAnsi="Calibri" w:cs="Calibri"/>
        </w:rPr>
        <w:t>Retrieving all individual staff time records for every payroll occurring during the quarter</w:t>
      </w:r>
    </w:p>
    <w:p w14:paraId="4B2E0899" w14:textId="77777777" w:rsidR="003C2875" w:rsidRPr="003E64E1" w:rsidRDefault="003C2875" w:rsidP="003E64E1">
      <w:pPr>
        <w:pStyle w:val="ListParagraph"/>
        <w:numPr>
          <w:ilvl w:val="0"/>
          <w:numId w:val="25"/>
        </w:numPr>
        <w:spacing w:after="0" w:line="240" w:lineRule="auto"/>
        <w:rPr>
          <w:rFonts w:ascii="Calibri" w:hAnsi="Calibri" w:cs="Calibri"/>
        </w:rPr>
      </w:pPr>
      <w:r w:rsidRPr="003E64E1">
        <w:rPr>
          <w:rFonts w:ascii="Calibri" w:hAnsi="Calibri" w:cs="Calibri"/>
        </w:rPr>
        <w:t>Summing actual hours worked in each Workforce Innovation and Opportunity Act (WIOA) program:</w:t>
      </w:r>
    </w:p>
    <w:p w14:paraId="3AE929FF" w14:textId="77777777"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Adult</w:t>
      </w:r>
    </w:p>
    <w:p w14:paraId="1DFCF09C" w14:textId="77777777"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Dislocated Worker</w:t>
      </w:r>
    </w:p>
    <w:p w14:paraId="0BA74367" w14:textId="77777777"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Youth – Out-of-School</w:t>
      </w:r>
    </w:p>
    <w:p w14:paraId="2907F29D" w14:textId="4DAEA3AA"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Youth – In-School</w:t>
      </w:r>
    </w:p>
    <w:p w14:paraId="064C0B63" w14:textId="77777777" w:rsidR="003C2875" w:rsidRPr="003E64E1" w:rsidRDefault="003C2875" w:rsidP="003E64E1">
      <w:pPr>
        <w:pStyle w:val="ListParagraph"/>
        <w:numPr>
          <w:ilvl w:val="0"/>
          <w:numId w:val="26"/>
        </w:numPr>
        <w:spacing w:after="0" w:line="240" w:lineRule="auto"/>
        <w:rPr>
          <w:rFonts w:ascii="Calibri" w:hAnsi="Calibri" w:cs="Calibri"/>
        </w:rPr>
      </w:pPr>
      <w:r w:rsidRPr="003E64E1">
        <w:rPr>
          <w:rFonts w:ascii="Calibri" w:hAnsi="Calibri" w:cs="Calibri"/>
        </w:rPr>
        <w:t>Calculating Quarterly Allocation Percentages</w:t>
      </w:r>
    </w:p>
    <w:p w14:paraId="3B7D6329" w14:textId="24D16E51" w:rsidR="003C2875" w:rsidRPr="003E64E1" w:rsidRDefault="003C2875" w:rsidP="003E64E1">
      <w:pPr>
        <w:numPr>
          <w:ilvl w:val="1"/>
          <w:numId w:val="26"/>
        </w:numPr>
        <w:spacing w:after="0" w:line="240" w:lineRule="auto"/>
        <w:rPr>
          <w:rFonts w:ascii="Calibri" w:hAnsi="Calibri" w:cs="Calibri"/>
        </w:rPr>
      </w:pPr>
      <w:r w:rsidRPr="003E64E1">
        <w:rPr>
          <w:rFonts w:ascii="Calibri" w:hAnsi="Calibri" w:cs="Calibri"/>
        </w:rPr>
        <w:t>Total hours worked in each WIOA program are divided by the </w:t>
      </w:r>
      <w:r w:rsidRPr="003E64E1">
        <w:rPr>
          <w:rFonts w:ascii="Calibri" w:hAnsi="Calibri" w:cs="Calibri"/>
          <w:bCs/>
        </w:rPr>
        <w:t>total pool of hours worked</w:t>
      </w:r>
      <w:r w:rsidRPr="003E64E1">
        <w:rPr>
          <w:rFonts w:ascii="Calibri" w:hAnsi="Calibri" w:cs="Calibri"/>
        </w:rPr>
        <w:t> (all hours recorded for the quarter)</w:t>
      </w:r>
    </w:p>
    <w:p w14:paraId="43638375" w14:textId="6A2C57AF"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The resulting percentages serve as the allocation basis for shared personnel, shared non-personnel, indirect costs, and facility-related costs</w:t>
      </w:r>
    </w:p>
    <w:p w14:paraId="32B1576D" w14:textId="14F3762C" w:rsidR="003C2875" w:rsidRPr="003E64E1" w:rsidRDefault="003C2875" w:rsidP="003E64E1">
      <w:pPr>
        <w:pStyle w:val="ListParagraph"/>
        <w:numPr>
          <w:ilvl w:val="0"/>
          <w:numId w:val="26"/>
        </w:numPr>
        <w:spacing w:after="0" w:line="240" w:lineRule="auto"/>
        <w:rPr>
          <w:rFonts w:ascii="Calibri" w:hAnsi="Calibri" w:cs="Calibri"/>
        </w:rPr>
      </w:pPr>
      <w:r w:rsidRPr="003E64E1">
        <w:rPr>
          <w:rFonts w:ascii="Calibri" w:hAnsi="Calibri" w:cs="Calibri"/>
        </w:rPr>
        <w:t xml:space="preserve">Administration Hours </w:t>
      </w:r>
    </w:p>
    <w:p w14:paraId="7BB36A6E" w14:textId="237614F8"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Any remaining hours in the pool, not attributable to the above programs, are classified as Administration</w:t>
      </w:r>
    </w:p>
    <w:p w14:paraId="2D06FDDD" w14:textId="2957AC34"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Administrative hours are generally no more than 10% of total hours</w:t>
      </w:r>
    </w:p>
    <w:p w14:paraId="688817EC" w14:textId="216F1919" w:rsidR="003C2875" w:rsidRPr="003E64E1" w:rsidRDefault="003C2875" w:rsidP="003E64E1">
      <w:pPr>
        <w:pStyle w:val="ListParagraph"/>
        <w:numPr>
          <w:ilvl w:val="0"/>
          <w:numId w:val="26"/>
        </w:numPr>
        <w:spacing w:after="0" w:line="240" w:lineRule="auto"/>
        <w:rPr>
          <w:rFonts w:ascii="Calibri" w:hAnsi="Calibri" w:cs="Calibri"/>
        </w:rPr>
      </w:pPr>
      <w:r w:rsidRPr="003E64E1">
        <w:rPr>
          <w:rFonts w:ascii="Calibri" w:hAnsi="Calibri" w:cs="Calibri"/>
        </w:rPr>
        <w:t xml:space="preserve">Hours in other programs </w:t>
      </w:r>
    </w:p>
    <w:p w14:paraId="5140C1E2" w14:textId="3F0ABDDD" w:rsidR="003C2875" w:rsidRPr="003E64E1" w:rsidRDefault="003C2875" w:rsidP="003E64E1">
      <w:pPr>
        <w:pStyle w:val="ListParagraph"/>
        <w:numPr>
          <w:ilvl w:val="1"/>
          <w:numId w:val="26"/>
        </w:numPr>
        <w:spacing w:after="0" w:line="240" w:lineRule="auto"/>
        <w:rPr>
          <w:rFonts w:ascii="Calibri" w:hAnsi="Calibri" w:cs="Calibri"/>
        </w:rPr>
      </w:pPr>
      <w:r w:rsidRPr="003E64E1">
        <w:rPr>
          <w:rFonts w:ascii="Calibri" w:hAnsi="Calibri" w:cs="Calibri"/>
        </w:rPr>
        <w:t>Hours worked in non-WIOA programs (</w:t>
      </w:r>
      <w:r w:rsidR="00945A3E" w:rsidRPr="003E64E1">
        <w:rPr>
          <w:rFonts w:ascii="Calibri" w:hAnsi="Calibri" w:cs="Calibri"/>
        </w:rPr>
        <w:t>e.g.</w:t>
      </w:r>
      <w:r w:rsidRPr="003E64E1">
        <w:rPr>
          <w:rFonts w:ascii="Calibri" w:hAnsi="Calibri" w:cs="Calibri"/>
        </w:rPr>
        <w:t>, NY SCION, RETI, TANF, etc.) are allocated directly to their respective programs and excluded from the WIOA allocation pool.</w:t>
      </w:r>
    </w:p>
    <w:p w14:paraId="7FC3960F" w14:textId="5B45CA6F" w:rsidR="003C2875" w:rsidRPr="003E64E1" w:rsidRDefault="003C2875" w:rsidP="003E64E1">
      <w:pPr>
        <w:spacing w:after="0" w:line="240" w:lineRule="auto"/>
        <w:ind w:left="1440"/>
        <w:rPr>
          <w:rFonts w:ascii="Calibri" w:hAnsi="Calibri" w:cs="Calibri"/>
        </w:rPr>
      </w:pPr>
      <w:r w:rsidRPr="003E64E1">
        <w:rPr>
          <w:rFonts w:ascii="Calibri" w:hAnsi="Calibri" w:cs="Calibri"/>
        </w:rPr>
        <w:t xml:space="preserve">This process ensures that all cost allocations reflect actual proportional benefit to each program. </w:t>
      </w:r>
    </w:p>
    <w:p w14:paraId="69C44E95" w14:textId="224DAA13" w:rsidR="003C2875" w:rsidRPr="003E64E1" w:rsidRDefault="003C2875" w:rsidP="003E64E1">
      <w:pPr>
        <w:pStyle w:val="ListParagraph"/>
        <w:numPr>
          <w:ilvl w:val="0"/>
          <w:numId w:val="28"/>
        </w:numPr>
        <w:spacing w:after="0" w:line="240" w:lineRule="auto"/>
        <w:rPr>
          <w:rFonts w:ascii="Calibri" w:hAnsi="Calibri" w:cs="Calibri"/>
        </w:rPr>
      </w:pPr>
      <w:r w:rsidRPr="003E64E1">
        <w:rPr>
          <w:rFonts w:ascii="Calibri" w:hAnsi="Calibri" w:cs="Calibri"/>
        </w:rPr>
        <w:t xml:space="preserve">Personnel Servies </w:t>
      </w:r>
    </w:p>
    <w:p w14:paraId="5F4CB420" w14:textId="2C0A4139" w:rsidR="003C2875" w:rsidRPr="003E64E1" w:rsidRDefault="00B6312C" w:rsidP="003E64E1">
      <w:pPr>
        <w:pStyle w:val="ListParagraph"/>
        <w:numPr>
          <w:ilvl w:val="1"/>
          <w:numId w:val="28"/>
        </w:numPr>
        <w:spacing w:after="0" w:line="240" w:lineRule="auto"/>
        <w:rPr>
          <w:rFonts w:ascii="Calibri" w:hAnsi="Calibri" w:cs="Calibri"/>
        </w:rPr>
      </w:pPr>
      <w:r w:rsidRPr="003E64E1">
        <w:rPr>
          <w:rFonts w:ascii="Calibri" w:hAnsi="Calibri" w:cs="Calibri"/>
        </w:rPr>
        <w:t>Direct program hours charged directly to the program</w:t>
      </w:r>
    </w:p>
    <w:p w14:paraId="25D154AF" w14:textId="668DD7EB" w:rsidR="00B6312C" w:rsidRPr="003E64E1" w:rsidRDefault="00B6312C" w:rsidP="003E64E1">
      <w:pPr>
        <w:pStyle w:val="ListParagraph"/>
        <w:numPr>
          <w:ilvl w:val="1"/>
          <w:numId w:val="28"/>
        </w:numPr>
        <w:spacing w:after="0" w:line="240" w:lineRule="auto"/>
        <w:rPr>
          <w:rFonts w:ascii="Calibri" w:hAnsi="Calibri" w:cs="Calibri"/>
        </w:rPr>
      </w:pPr>
      <w:r w:rsidRPr="003E64E1">
        <w:rPr>
          <w:rFonts w:ascii="Calibri" w:hAnsi="Calibri" w:cs="Calibri"/>
        </w:rPr>
        <w:lastRenderedPageBreak/>
        <w:t>Administrative or shared hours added to the shared pool and allocated using quarterly time distribution percentages</w:t>
      </w:r>
    </w:p>
    <w:p w14:paraId="45187A8E" w14:textId="4061D9AB" w:rsidR="00B6312C" w:rsidRPr="003E64E1" w:rsidRDefault="00B6312C" w:rsidP="003E64E1">
      <w:pPr>
        <w:pStyle w:val="ListParagraph"/>
        <w:numPr>
          <w:ilvl w:val="0"/>
          <w:numId w:val="28"/>
        </w:numPr>
        <w:spacing w:after="0" w:line="240" w:lineRule="auto"/>
        <w:rPr>
          <w:rFonts w:ascii="Calibri" w:hAnsi="Calibri" w:cs="Calibri"/>
        </w:rPr>
      </w:pPr>
      <w:r w:rsidRPr="003E64E1">
        <w:rPr>
          <w:rFonts w:ascii="Calibri" w:hAnsi="Calibri" w:cs="Calibri"/>
        </w:rPr>
        <w:t>Non-Personnel Service Costs</w:t>
      </w:r>
    </w:p>
    <w:p w14:paraId="5D8657EB" w14:textId="1628E569" w:rsidR="00B6312C" w:rsidRPr="003E64E1" w:rsidRDefault="00B6312C" w:rsidP="003E64E1">
      <w:pPr>
        <w:pStyle w:val="ListParagraph"/>
        <w:numPr>
          <w:ilvl w:val="1"/>
          <w:numId w:val="28"/>
        </w:numPr>
        <w:spacing w:after="0" w:line="240" w:lineRule="auto"/>
        <w:rPr>
          <w:rFonts w:ascii="Calibri" w:hAnsi="Calibri" w:cs="Calibri"/>
        </w:rPr>
      </w:pPr>
      <w:r w:rsidRPr="003E64E1">
        <w:rPr>
          <w:rFonts w:ascii="Calibri" w:hAnsi="Calibri" w:cs="Calibri"/>
        </w:rPr>
        <w:t>Non-personnel costs may be direct, shared, or indirect, depending on benefit received</w:t>
      </w:r>
    </w:p>
    <w:p w14:paraId="4F58C2DC" w14:textId="277E04FA" w:rsidR="00B6312C" w:rsidRPr="003E64E1" w:rsidRDefault="00B6312C" w:rsidP="003E64E1">
      <w:pPr>
        <w:pStyle w:val="ListParagraph"/>
        <w:spacing w:after="0" w:line="240" w:lineRule="auto"/>
        <w:ind w:left="2160"/>
        <w:rPr>
          <w:rFonts w:ascii="Calibri" w:hAnsi="Calibri" w:cs="Calibri"/>
        </w:rPr>
      </w:pPr>
      <w:r w:rsidRPr="003E64E1">
        <w:rPr>
          <w:rFonts w:ascii="Calibri" w:hAnsi="Calibri" w:cs="Calibri"/>
        </w:rPr>
        <w:t>Examples include:</w:t>
      </w:r>
    </w:p>
    <w:p w14:paraId="26768D36" w14:textId="77777777" w:rsidR="00B6312C" w:rsidRPr="003E64E1" w:rsidRDefault="00B6312C" w:rsidP="003E64E1">
      <w:pPr>
        <w:pStyle w:val="ListParagraph"/>
        <w:numPr>
          <w:ilvl w:val="0"/>
          <w:numId w:val="29"/>
        </w:numPr>
        <w:spacing w:after="0" w:line="240" w:lineRule="auto"/>
        <w:rPr>
          <w:rFonts w:ascii="Calibri" w:hAnsi="Calibri" w:cs="Calibri"/>
        </w:rPr>
      </w:pPr>
      <w:r w:rsidRPr="003E64E1">
        <w:rPr>
          <w:rFonts w:ascii="Calibri" w:hAnsi="Calibri" w:cs="Calibri"/>
        </w:rPr>
        <w:t>Office supplies</w:t>
      </w:r>
    </w:p>
    <w:p w14:paraId="2D1417CD" w14:textId="77777777" w:rsidR="00B6312C" w:rsidRPr="003E64E1" w:rsidRDefault="00B6312C" w:rsidP="003E64E1">
      <w:pPr>
        <w:pStyle w:val="ListParagraph"/>
        <w:numPr>
          <w:ilvl w:val="0"/>
          <w:numId w:val="29"/>
        </w:numPr>
        <w:spacing w:after="0" w:line="240" w:lineRule="auto"/>
        <w:rPr>
          <w:rFonts w:ascii="Calibri" w:hAnsi="Calibri" w:cs="Calibri"/>
        </w:rPr>
      </w:pPr>
      <w:r w:rsidRPr="003E64E1">
        <w:rPr>
          <w:rFonts w:ascii="Calibri" w:hAnsi="Calibri" w:cs="Calibri"/>
        </w:rPr>
        <w:t>Technology and communications</w:t>
      </w:r>
    </w:p>
    <w:p w14:paraId="76E1DC60" w14:textId="77777777" w:rsidR="00B6312C" w:rsidRPr="003E64E1" w:rsidRDefault="00B6312C" w:rsidP="003E64E1">
      <w:pPr>
        <w:pStyle w:val="ListParagraph"/>
        <w:numPr>
          <w:ilvl w:val="0"/>
          <w:numId w:val="29"/>
        </w:numPr>
        <w:spacing w:after="0" w:line="240" w:lineRule="auto"/>
        <w:rPr>
          <w:rFonts w:ascii="Calibri" w:hAnsi="Calibri" w:cs="Calibri"/>
        </w:rPr>
      </w:pPr>
      <w:r w:rsidRPr="003E64E1">
        <w:rPr>
          <w:rFonts w:ascii="Calibri" w:hAnsi="Calibri" w:cs="Calibri"/>
        </w:rPr>
        <w:t>Insurance</w:t>
      </w:r>
    </w:p>
    <w:p w14:paraId="51D044F6" w14:textId="77777777" w:rsidR="00B6312C" w:rsidRPr="003E64E1" w:rsidRDefault="00B6312C" w:rsidP="003E64E1">
      <w:pPr>
        <w:pStyle w:val="ListParagraph"/>
        <w:numPr>
          <w:ilvl w:val="0"/>
          <w:numId w:val="29"/>
        </w:numPr>
        <w:spacing w:after="0" w:line="240" w:lineRule="auto"/>
        <w:rPr>
          <w:rFonts w:ascii="Calibri" w:hAnsi="Calibri" w:cs="Calibri"/>
        </w:rPr>
      </w:pPr>
      <w:r w:rsidRPr="003E64E1">
        <w:rPr>
          <w:rFonts w:ascii="Calibri" w:hAnsi="Calibri" w:cs="Calibri"/>
        </w:rPr>
        <w:t>Training and travel</w:t>
      </w:r>
    </w:p>
    <w:p w14:paraId="76754FA4" w14:textId="7D77A6CD" w:rsidR="00B6312C" w:rsidRPr="003E64E1" w:rsidRDefault="00B6312C" w:rsidP="003E64E1">
      <w:pPr>
        <w:spacing w:after="0" w:line="240" w:lineRule="auto"/>
        <w:ind w:left="2160"/>
        <w:rPr>
          <w:rFonts w:ascii="Calibri" w:hAnsi="Calibri" w:cs="Calibri"/>
        </w:rPr>
      </w:pPr>
      <w:r w:rsidRPr="003E64E1">
        <w:rPr>
          <w:rFonts w:ascii="Calibri" w:hAnsi="Calibri" w:cs="Calibri"/>
        </w:rPr>
        <w:t xml:space="preserve">Shared and indirect non-personnel costs are allocated using </w:t>
      </w:r>
    </w:p>
    <w:p w14:paraId="10ED2A4B" w14:textId="77777777" w:rsidR="00B6312C" w:rsidRPr="003E64E1" w:rsidRDefault="00B6312C" w:rsidP="003E64E1">
      <w:pPr>
        <w:pStyle w:val="ListParagraph"/>
        <w:numPr>
          <w:ilvl w:val="0"/>
          <w:numId w:val="30"/>
        </w:numPr>
        <w:spacing w:after="0" w:line="240" w:lineRule="auto"/>
        <w:rPr>
          <w:rFonts w:ascii="Calibri" w:hAnsi="Calibri" w:cs="Calibri"/>
        </w:rPr>
      </w:pPr>
      <w:r w:rsidRPr="003E64E1">
        <w:rPr>
          <w:rFonts w:ascii="Calibri" w:hAnsi="Calibri" w:cs="Calibri"/>
        </w:rPr>
        <w:t>The Direct Shared Allocation Method, or</w:t>
      </w:r>
    </w:p>
    <w:p w14:paraId="757C29A7" w14:textId="77777777" w:rsidR="00B6312C" w:rsidRPr="003E64E1" w:rsidRDefault="00B6312C" w:rsidP="003E64E1">
      <w:pPr>
        <w:pStyle w:val="ListParagraph"/>
        <w:numPr>
          <w:ilvl w:val="0"/>
          <w:numId w:val="30"/>
        </w:numPr>
        <w:spacing w:after="0" w:line="240" w:lineRule="auto"/>
        <w:rPr>
          <w:rFonts w:ascii="Calibri" w:hAnsi="Calibri" w:cs="Calibri"/>
        </w:rPr>
      </w:pPr>
      <w:r w:rsidRPr="003E64E1">
        <w:rPr>
          <w:rFonts w:ascii="Calibri" w:hAnsi="Calibri" w:cs="Calibri"/>
        </w:rPr>
        <w:t>Another accepted basis only when appropriate</w:t>
      </w:r>
    </w:p>
    <w:p w14:paraId="29CC6D1D" w14:textId="614895DB" w:rsidR="00B6312C" w:rsidRPr="003E64E1" w:rsidRDefault="00B6312C" w:rsidP="003E64E1">
      <w:pPr>
        <w:spacing w:after="0" w:line="240" w:lineRule="auto"/>
        <w:ind w:left="2160"/>
        <w:rPr>
          <w:rFonts w:ascii="Calibri" w:hAnsi="Calibri" w:cs="Calibri"/>
        </w:rPr>
      </w:pPr>
      <w:r w:rsidRPr="003E64E1">
        <w:rPr>
          <w:rFonts w:ascii="Calibri" w:hAnsi="Calibri" w:cs="Calibri"/>
        </w:rPr>
        <w:t xml:space="preserve">Site Specific Costs (Gloversville &amp; Cobleskill) </w:t>
      </w:r>
    </w:p>
    <w:p w14:paraId="6560EA3C" w14:textId="332085CD" w:rsidR="00B6312C" w:rsidRPr="003E64E1" w:rsidRDefault="00B6312C" w:rsidP="003E64E1">
      <w:pPr>
        <w:spacing w:after="0" w:line="240" w:lineRule="auto"/>
        <w:ind w:left="2160"/>
        <w:rPr>
          <w:rFonts w:ascii="Calibri" w:hAnsi="Calibri" w:cs="Calibri"/>
        </w:rPr>
      </w:pPr>
      <w:r w:rsidRPr="003E64E1">
        <w:rPr>
          <w:rFonts w:ascii="Calibri" w:hAnsi="Calibri" w:cs="Calibri"/>
        </w:rPr>
        <w:t>Facilities Costs at these sites are allocated only to programs, not to administration</w:t>
      </w:r>
    </w:p>
    <w:p w14:paraId="7A1CE7C0" w14:textId="24573776" w:rsidR="00B6312C" w:rsidRPr="003E64E1" w:rsidRDefault="00B6312C" w:rsidP="003E64E1">
      <w:pPr>
        <w:pStyle w:val="ListParagraph"/>
        <w:numPr>
          <w:ilvl w:val="0"/>
          <w:numId w:val="31"/>
        </w:numPr>
        <w:spacing w:after="0" w:line="240" w:lineRule="auto"/>
        <w:rPr>
          <w:rFonts w:ascii="Calibri" w:hAnsi="Calibri" w:cs="Calibri"/>
        </w:rPr>
      </w:pPr>
      <w:r w:rsidRPr="003E64E1">
        <w:rPr>
          <w:rFonts w:ascii="Calibri" w:hAnsi="Calibri" w:cs="Calibri"/>
        </w:rPr>
        <w:t xml:space="preserve">Additional Allocation Bases </w:t>
      </w:r>
    </w:p>
    <w:p w14:paraId="6E03DC48" w14:textId="157785FB" w:rsidR="00B6312C" w:rsidRDefault="00B6312C" w:rsidP="003E64E1">
      <w:pPr>
        <w:spacing w:after="0" w:line="240" w:lineRule="auto"/>
        <w:ind w:left="360"/>
        <w:rPr>
          <w:rFonts w:ascii="Calibri" w:hAnsi="Calibri" w:cs="Calibri"/>
        </w:rPr>
      </w:pPr>
      <w:r w:rsidRPr="003E64E1">
        <w:rPr>
          <w:rFonts w:ascii="Calibri" w:hAnsi="Calibri" w:cs="Calibri"/>
        </w:rPr>
        <w:t>The following allocation bases apply to specific cost types:</w:t>
      </w:r>
    </w:p>
    <w:p w14:paraId="3E789608" w14:textId="77777777" w:rsidR="00945A3E" w:rsidRPr="003E64E1" w:rsidRDefault="00945A3E" w:rsidP="003E64E1">
      <w:pPr>
        <w:spacing w:after="0" w:line="240" w:lineRule="auto"/>
        <w:ind w:left="360"/>
        <w:rPr>
          <w:rFonts w:ascii="Calibri" w:hAnsi="Calibri" w:cs="Calibri"/>
        </w:rPr>
      </w:pPr>
    </w:p>
    <w:tbl>
      <w:tblPr>
        <w:tblStyle w:val="TableGrid"/>
        <w:tblW w:w="0" w:type="auto"/>
        <w:tblInd w:w="720" w:type="dxa"/>
        <w:tblLook w:val="04A0" w:firstRow="1" w:lastRow="0" w:firstColumn="1" w:lastColumn="0" w:noHBand="0" w:noVBand="1"/>
      </w:tblPr>
      <w:tblGrid>
        <w:gridCol w:w="4027"/>
        <w:gridCol w:w="4027"/>
      </w:tblGrid>
      <w:tr w:rsidR="00B6312C" w:rsidRPr="003E64E1" w14:paraId="3045E2B1" w14:textId="77777777" w:rsidTr="00B6312C">
        <w:tc>
          <w:tcPr>
            <w:tcW w:w="4387" w:type="dxa"/>
          </w:tcPr>
          <w:p w14:paraId="586790B4" w14:textId="38B10934" w:rsidR="00B6312C" w:rsidRPr="003E64E1" w:rsidRDefault="00B6312C" w:rsidP="003E64E1">
            <w:pPr>
              <w:jc w:val="center"/>
              <w:rPr>
                <w:rFonts w:ascii="Calibri" w:hAnsi="Calibri" w:cs="Calibri"/>
                <w:u w:val="single"/>
              </w:rPr>
            </w:pPr>
            <w:r w:rsidRPr="003E64E1">
              <w:rPr>
                <w:rFonts w:ascii="Calibri" w:hAnsi="Calibri" w:cs="Calibri"/>
                <w:u w:val="single"/>
              </w:rPr>
              <w:t>Cost Type</w:t>
            </w:r>
          </w:p>
        </w:tc>
        <w:tc>
          <w:tcPr>
            <w:tcW w:w="4387" w:type="dxa"/>
          </w:tcPr>
          <w:p w14:paraId="182721BC" w14:textId="21FC6B94" w:rsidR="00B6312C" w:rsidRPr="003E64E1" w:rsidRDefault="00B6312C" w:rsidP="003E64E1">
            <w:pPr>
              <w:jc w:val="center"/>
              <w:rPr>
                <w:rFonts w:ascii="Calibri" w:hAnsi="Calibri" w:cs="Calibri"/>
                <w:u w:val="single"/>
              </w:rPr>
            </w:pPr>
            <w:r w:rsidRPr="003E64E1">
              <w:rPr>
                <w:rFonts w:ascii="Calibri" w:hAnsi="Calibri" w:cs="Calibri"/>
                <w:u w:val="single"/>
              </w:rPr>
              <w:t>Allocation Basis</w:t>
            </w:r>
          </w:p>
        </w:tc>
      </w:tr>
      <w:tr w:rsidR="00B6312C" w:rsidRPr="003E64E1" w14:paraId="1FC3FB7D" w14:textId="77777777" w:rsidTr="00B6312C">
        <w:tc>
          <w:tcPr>
            <w:tcW w:w="4387" w:type="dxa"/>
          </w:tcPr>
          <w:p w14:paraId="04167F64" w14:textId="0ABB95B3" w:rsidR="00B6312C" w:rsidRPr="003E64E1" w:rsidRDefault="00B6312C" w:rsidP="003E64E1">
            <w:pPr>
              <w:rPr>
                <w:rFonts w:ascii="Calibri" w:hAnsi="Calibri" w:cs="Calibri"/>
              </w:rPr>
            </w:pPr>
            <w:r w:rsidRPr="003E64E1">
              <w:rPr>
                <w:rFonts w:ascii="Calibri" w:hAnsi="Calibri" w:cs="Calibri"/>
              </w:rPr>
              <w:t xml:space="preserve">Rent, utilities </w:t>
            </w:r>
          </w:p>
        </w:tc>
        <w:tc>
          <w:tcPr>
            <w:tcW w:w="4387" w:type="dxa"/>
          </w:tcPr>
          <w:p w14:paraId="6E21BFB2" w14:textId="0F3AEDC8" w:rsidR="00B6312C" w:rsidRPr="003E64E1" w:rsidRDefault="00B6312C" w:rsidP="003E64E1">
            <w:pPr>
              <w:rPr>
                <w:rFonts w:ascii="Calibri" w:hAnsi="Calibri" w:cs="Calibri"/>
              </w:rPr>
            </w:pPr>
            <w:r w:rsidRPr="003E64E1">
              <w:rPr>
                <w:rFonts w:ascii="Calibri" w:hAnsi="Calibri" w:cs="Calibri"/>
              </w:rPr>
              <w:t xml:space="preserve">Indirect </w:t>
            </w:r>
          </w:p>
        </w:tc>
      </w:tr>
      <w:tr w:rsidR="00B6312C" w:rsidRPr="003E64E1" w14:paraId="0A922DAE" w14:textId="77777777" w:rsidTr="00B6312C">
        <w:tc>
          <w:tcPr>
            <w:tcW w:w="4387" w:type="dxa"/>
          </w:tcPr>
          <w:p w14:paraId="3C93AC93" w14:textId="4B0144C6" w:rsidR="00B6312C" w:rsidRPr="003E64E1" w:rsidRDefault="00B6312C" w:rsidP="003E64E1">
            <w:pPr>
              <w:rPr>
                <w:rFonts w:ascii="Calibri" w:hAnsi="Calibri" w:cs="Calibri"/>
              </w:rPr>
            </w:pPr>
            <w:r w:rsidRPr="003E64E1">
              <w:rPr>
                <w:rFonts w:ascii="Calibri" w:hAnsi="Calibri" w:cs="Calibri"/>
              </w:rPr>
              <w:t xml:space="preserve">Internet, phone </w:t>
            </w:r>
          </w:p>
        </w:tc>
        <w:tc>
          <w:tcPr>
            <w:tcW w:w="4387" w:type="dxa"/>
          </w:tcPr>
          <w:p w14:paraId="085045CB" w14:textId="4C9F277E" w:rsidR="00B6312C" w:rsidRPr="003E64E1" w:rsidRDefault="00B6312C" w:rsidP="003E64E1">
            <w:pPr>
              <w:rPr>
                <w:rFonts w:ascii="Calibri" w:hAnsi="Calibri" w:cs="Calibri"/>
              </w:rPr>
            </w:pPr>
            <w:r w:rsidRPr="003E64E1">
              <w:rPr>
                <w:rFonts w:ascii="Calibri" w:hAnsi="Calibri" w:cs="Calibri"/>
              </w:rPr>
              <w:t xml:space="preserve">Indirect </w:t>
            </w:r>
          </w:p>
        </w:tc>
      </w:tr>
      <w:tr w:rsidR="00B6312C" w:rsidRPr="003E64E1" w14:paraId="3B8D0DD2" w14:textId="77777777" w:rsidTr="00B6312C">
        <w:tc>
          <w:tcPr>
            <w:tcW w:w="4387" w:type="dxa"/>
          </w:tcPr>
          <w:p w14:paraId="24EF10C7" w14:textId="74AF46D6" w:rsidR="00B6312C" w:rsidRPr="003E64E1" w:rsidRDefault="00B6312C" w:rsidP="003E64E1">
            <w:pPr>
              <w:rPr>
                <w:rFonts w:ascii="Calibri" w:hAnsi="Calibri" w:cs="Calibri"/>
              </w:rPr>
            </w:pPr>
            <w:r w:rsidRPr="003E64E1">
              <w:rPr>
                <w:rFonts w:ascii="Calibri" w:hAnsi="Calibri" w:cs="Calibri"/>
              </w:rPr>
              <w:t xml:space="preserve">Participant supplies </w:t>
            </w:r>
          </w:p>
        </w:tc>
        <w:tc>
          <w:tcPr>
            <w:tcW w:w="4387" w:type="dxa"/>
          </w:tcPr>
          <w:p w14:paraId="02636E59" w14:textId="5F9F327F" w:rsidR="00B6312C" w:rsidRPr="003E64E1" w:rsidRDefault="00B6312C" w:rsidP="003E64E1">
            <w:pPr>
              <w:rPr>
                <w:rFonts w:ascii="Calibri" w:hAnsi="Calibri" w:cs="Calibri"/>
              </w:rPr>
            </w:pPr>
            <w:r w:rsidRPr="003E64E1">
              <w:rPr>
                <w:rFonts w:ascii="Calibri" w:hAnsi="Calibri" w:cs="Calibri"/>
              </w:rPr>
              <w:t>Direct Charge or participant count</w:t>
            </w:r>
          </w:p>
        </w:tc>
      </w:tr>
      <w:tr w:rsidR="00B6312C" w:rsidRPr="003E64E1" w14:paraId="1F9600DC" w14:textId="77777777" w:rsidTr="00B6312C">
        <w:tc>
          <w:tcPr>
            <w:tcW w:w="4387" w:type="dxa"/>
          </w:tcPr>
          <w:p w14:paraId="2D5801B1" w14:textId="1D142AFD" w:rsidR="00B6312C" w:rsidRPr="003E64E1" w:rsidRDefault="00B6312C" w:rsidP="003E64E1">
            <w:pPr>
              <w:rPr>
                <w:rFonts w:ascii="Calibri" w:hAnsi="Calibri" w:cs="Calibri"/>
              </w:rPr>
            </w:pPr>
            <w:r w:rsidRPr="003E64E1">
              <w:rPr>
                <w:rFonts w:ascii="Calibri" w:hAnsi="Calibri" w:cs="Calibri"/>
              </w:rPr>
              <w:t>Business Liability Ins.</w:t>
            </w:r>
          </w:p>
        </w:tc>
        <w:tc>
          <w:tcPr>
            <w:tcW w:w="4387" w:type="dxa"/>
          </w:tcPr>
          <w:p w14:paraId="2445A9F6" w14:textId="75D57440" w:rsidR="00B6312C" w:rsidRPr="003E64E1" w:rsidRDefault="00B6312C" w:rsidP="003E64E1">
            <w:pPr>
              <w:rPr>
                <w:rFonts w:ascii="Calibri" w:hAnsi="Calibri" w:cs="Calibri"/>
              </w:rPr>
            </w:pPr>
            <w:r w:rsidRPr="003E64E1">
              <w:rPr>
                <w:rFonts w:ascii="Calibri" w:hAnsi="Calibri" w:cs="Calibri"/>
              </w:rPr>
              <w:t xml:space="preserve">Square footage </w:t>
            </w:r>
          </w:p>
        </w:tc>
      </w:tr>
      <w:tr w:rsidR="00B6312C" w:rsidRPr="003E64E1" w14:paraId="4205D6A0" w14:textId="77777777" w:rsidTr="00B6312C">
        <w:tc>
          <w:tcPr>
            <w:tcW w:w="4387" w:type="dxa"/>
          </w:tcPr>
          <w:p w14:paraId="58ABBE21" w14:textId="2116583C" w:rsidR="00B6312C" w:rsidRPr="003E64E1" w:rsidRDefault="00B6312C" w:rsidP="003E64E1">
            <w:pPr>
              <w:rPr>
                <w:rFonts w:ascii="Calibri" w:hAnsi="Calibri" w:cs="Calibri"/>
              </w:rPr>
            </w:pPr>
            <w:r w:rsidRPr="003E64E1">
              <w:rPr>
                <w:rFonts w:ascii="Calibri" w:hAnsi="Calibri" w:cs="Calibri"/>
              </w:rPr>
              <w:t xml:space="preserve">Postage, printing, supplies </w:t>
            </w:r>
          </w:p>
        </w:tc>
        <w:tc>
          <w:tcPr>
            <w:tcW w:w="4387" w:type="dxa"/>
          </w:tcPr>
          <w:p w14:paraId="4FA9D965" w14:textId="62777F46" w:rsidR="00B6312C" w:rsidRPr="003E64E1" w:rsidRDefault="00B6312C" w:rsidP="003E64E1">
            <w:pPr>
              <w:rPr>
                <w:rFonts w:ascii="Calibri" w:hAnsi="Calibri" w:cs="Calibri"/>
              </w:rPr>
            </w:pPr>
            <w:r w:rsidRPr="003E64E1">
              <w:rPr>
                <w:rFonts w:ascii="Calibri" w:hAnsi="Calibri" w:cs="Calibri"/>
              </w:rPr>
              <w:t xml:space="preserve">Indirect </w:t>
            </w:r>
          </w:p>
        </w:tc>
      </w:tr>
    </w:tbl>
    <w:p w14:paraId="7657C1B5" w14:textId="77777777" w:rsidR="00B6312C" w:rsidRPr="003E64E1" w:rsidRDefault="00B6312C" w:rsidP="003E64E1">
      <w:pPr>
        <w:spacing w:after="0" w:line="240" w:lineRule="auto"/>
        <w:ind w:left="720"/>
        <w:rPr>
          <w:rFonts w:ascii="Calibri" w:hAnsi="Calibri" w:cs="Calibri"/>
        </w:rPr>
      </w:pPr>
    </w:p>
    <w:p w14:paraId="2840B143" w14:textId="6A63BD1F" w:rsidR="00B6312C" w:rsidRPr="00945A3E" w:rsidRDefault="00B6312C" w:rsidP="003E64E1">
      <w:pPr>
        <w:spacing w:after="0" w:line="240" w:lineRule="auto"/>
        <w:rPr>
          <w:rFonts w:ascii="Calibri" w:hAnsi="Calibri" w:cs="Calibri"/>
          <w:b/>
          <w:bCs/>
          <w:u w:val="single"/>
        </w:rPr>
      </w:pPr>
      <w:r w:rsidRPr="00945A3E">
        <w:rPr>
          <w:rFonts w:ascii="Calibri" w:hAnsi="Calibri" w:cs="Calibri"/>
          <w:b/>
          <w:bCs/>
          <w:u w:val="single"/>
        </w:rPr>
        <w:t xml:space="preserve">Voucher allocation from service providers </w:t>
      </w:r>
    </w:p>
    <w:p w14:paraId="4F20B47E" w14:textId="77777777" w:rsidR="003E64E1" w:rsidRPr="003E64E1" w:rsidRDefault="003E64E1" w:rsidP="003E64E1">
      <w:pPr>
        <w:spacing w:after="0" w:line="240" w:lineRule="auto"/>
        <w:rPr>
          <w:rFonts w:ascii="Calibri" w:hAnsi="Calibri" w:cs="Calibri"/>
          <w:u w:val="single"/>
        </w:rPr>
      </w:pPr>
    </w:p>
    <w:p w14:paraId="3B414161" w14:textId="6B7A77B4" w:rsidR="003C2875" w:rsidRPr="003E64E1" w:rsidRDefault="00B6312C" w:rsidP="003E64E1">
      <w:pPr>
        <w:spacing w:after="0" w:line="240" w:lineRule="auto"/>
        <w:rPr>
          <w:rFonts w:ascii="Calibri" w:hAnsi="Calibri" w:cs="Calibri"/>
        </w:rPr>
      </w:pPr>
      <w:r w:rsidRPr="003E64E1">
        <w:rPr>
          <w:rFonts w:ascii="Calibri" w:hAnsi="Calibri" w:cs="Calibri"/>
        </w:rPr>
        <w:t>Service provider vouchers and invoices are allocated as follows:</w:t>
      </w:r>
    </w:p>
    <w:p w14:paraId="255B052B" w14:textId="40C9240A" w:rsidR="00B6312C" w:rsidRPr="003E64E1" w:rsidRDefault="00B6312C" w:rsidP="003E64E1">
      <w:pPr>
        <w:pStyle w:val="ListParagraph"/>
        <w:numPr>
          <w:ilvl w:val="0"/>
          <w:numId w:val="32"/>
        </w:numPr>
        <w:spacing w:after="0" w:line="240" w:lineRule="auto"/>
        <w:rPr>
          <w:rFonts w:ascii="Calibri" w:hAnsi="Calibri" w:cs="Calibri"/>
        </w:rPr>
      </w:pPr>
      <w:r w:rsidRPr="003E64E1">
        <w:rPr>
          <w:rFonts w:ascii="Calibri" w:hAnsi="Calibri" w:cs="Calibri"/>
        </w:rPr>
        <w:t>Direct participant services (e.g., training, ITAs, supportive services</w:t>
      </w:r>
      <w:r w:rsidRPr="003E64E1">
        <w:rPr>
          <w:rFonts w:ascii="Calibri" w:hAnsi="Calibri" w:cs="Calibri"/>
        </w:rPr>
        <w:t xml:space="preserve">) are charged directly to the funding source from the participant </w:t>
      </w:r>
    </w:p>
    <w:p w14:paraId="65035ED9" w14:textId="1C2DA857" w:rsidR="00B6312C" w:rsidRPr="003E64E1" w:rsidRDefault="00B6312C" w:rsidP="003E64E1">
      <w:pPr>
        <w:pStyle w:val="ListParagraph"/>
        <w:numPr>
          <w:ilvl w:val="0"/>
          <w:numId w:val="32"/>
        </w:numPr>
        <w:spacing w:after="0" w:line="240" w:lineRule="auto"/>
        <w:rPr>
          <w:rFonts w:ascii="Calibri" w:hAnsi="Calibri" w:cs="Calibri"/>
        </w:rPr>
      </w:pPr>
      <w:r w:rsidRPr="003E64E1">
        <w:rPr>
          <w:rFonts w:ascii="Calibri" w:hAnsi="Calibri" w:cs="Calibri"/>
        </w:rPr>
        <w:t xml:space="preserve">Services benefiting a single program are charged directly to that program </w:t>
      </w:r>
    </w:p>
    <w:p w14:paraId="763B1B8D" w14:textId="192C972F" w:rsidR="00B6312C" w:rsidRPr="003E64E1" w:rsidRDefault="00B6312C" w:rsidP="003E64E1">
      <w:pPr>
        <w:pStyle w:val="ListParagraph"/>
        <w:numPr>
          <w:ilvl w:val="0"/>
          <w:numId w:val="32"/>
        </w:numPr>
        <w:spacing w:after="0" w:line="240" w:lineRule="auto"/>
        <w:rPr>
          <w:rFonts w:ascii="Calibri" w:hAnsi="Calibri" w:cs="Calibri"/>
        </w:rPr>
      </w:pPr>
      <w:r w:rsidRPr="003E64E1">
        <w:rPr>
          <w:rFonts w:ascii="Calibri" w:hAnsi="Calibri" w:cs="Calibri"/>
        </w:rPr>
        <w:t>Services benefiting multiple programs are allocated using participant counts, usage percentages, or time distribution data</w:t>
      </w:r>
    </w:p>
    <w:p w14:paraId="3BF63A3E" w14:textId="1A45D258" w:rsidR="00B6312C" w:rsidRPr="003E64E1" w:rsidRDefault="00B6312C" w:rsidP="003E64E1">
      <w:pPr>
        <w:spacing w:after="0" w:line="240" w:lineRule="auto"/>
        <w:rPr>
          <w:rFonts w:ascii="Calibri" w:hAnsi="Calibri" w:cs="Calibri"/>
        </w:rPr>
      </w:pPr>
      <w:r w:rsidRPr="003E64E1">
        <w:rPr>
          <w:rFonts w:ascii="Calibri" w:hAnsi="Calibri" w:cs="Calibri"/>
        </w:rPr>
        <w:t>Documentation supporting the allocation basis is retained for each voucher</w:t>
      </w:r>
      <w:r w:rsidR="006F3944">
        <w:rPr>
          <w:rFonts w:ascii="Calibri" w:hAnsi="Calibri" w:cs="Calibri"/>
        </w:rPr>
        <w:t>.</w:t>
      </w:r>
    </w:p>
    <w:p w14:paraId="063A0689" w14:textId="77777777" w:rsidR="00B6312C" w:rsidRPr="00945A3E" w:rsidRDefault="00B6312C" w:rsidP="003E64E1">
      <w:pPr>
        <w:spacing w:after="0" w:line="240" w:lineRule="auto"/>
        <w:rPr>
          <w:rFonts w:ascii="Calibri" w:hAnsi="Calibri" w:cs="Calibri"/>
          <w:b/>
          <w:bCs/>
        </w:rPr>
      </w:pPr>
    </w:p>
    <w:p w14:paraId="167D635E" w14:textId="6F43FC5B" w:rsidR="00B6312C" w:rsidRPr="00945A3E" w:rsidRDefault="00B6312C" w:rsidP="003E64E1">
      <w:pPr>
        <w:spacing w:after="0" w:line="240" w:lineRule="auto"/>
        <w:rPr>
          <w:rFonts w:ascii="Calibri" w:hAnsi="Calibri" w:cs="Calibri"/>
          <w:b/>
          <w:bCs/>
          <w:u w:val="single"/>
        </w:rPr>
      </w:pPr>
      <w:r w:rsidRPr="00945A3E">
        <w:rPr>
          <w:rFonts w:ascii="Calibri" w:hAnsi="Calibri" w:cs="Calibri"/>
          <w:b/>
          <w:bCs/>
          <w:u w:val="single"/>
        </w:rPr>
        <w:t xml:space="preserve">Spelling and terminology review </w:t>
      </w:r>
    </w:p>
    <w:p w14:paraId="3D3DD8DD" w14:textId="77777777" w:rsidR="003E64E1" w:rsidRPr="003E64E1" w:rsidRDefault="003E64E1" w:rsidP="003E64E1">
      <w:pPr>
        <w:spacing w:after="0" w:line="240" w:lineRule="auto"/>
        <w:rPr>
          <w:rFonts w:ascii="Calibri" w:hAnsi="Calibri" w:cs="Calibri"/>
          <w:u w:val="single"/>
        </w:rPr>
      </w:pPr>
    </w:p>
    <w:p w14:paraId="742F7192" w14:textId="77777777" w:rsidR="00B6312C" w:rsidRPr="003E64E1" w:rsidRDefault="00B6312C" w:rsidP="003E64E1">
      <w:pPr>
        <w:spacing w:after="0" w:line="240" w:lineRule="auto"/>
        <w:rPr>
          <w:rFonts w:ascii="Calibri" w:hAnsi="Calibri" w:cs="Calibri"/>
        </w:rPr>
      </w:pPr>
      <w:r w:rsidRPr="003E64E1">
        <w:rPr>
          <w:rFonts w:ascii="Calibri" w:hAnsi="Calibri" w:cs="Calibri"/>
        </w:rPr>
        <w:t>A manual editorial review was conducted.</w:t>
      </w:r>
    </w:p>
    <w:p w14:paraId="3072CF19" w14:textId="5B24EA1E" w:rsidR="00B6312C" w:rsidRPr="003E64E1" w:rsidRDefault="00B6312C" w:rsidP="003E64E1">
      <w:pPr>
        <w:spacing w:after="0" w:line="240" w:lineRule="auto"/>
        <w:rPr>
          <w:rFonts w:ascii="Calibri" w:hAnsi="Calibri" w:cs="Calibri"/>
        </w:rPr>
      </w:pPr>
      <w:r w:rsidRPr="003E64E1">
        <w:rPr>
          <w:rFonts w:ascii="Calibri" w:hAnsi="Calibri" w:cs="Calibri"/>
        </w:rPr>
        <w:t>The phrase “casually related” has been corrected to “causally related.”</w:t>
      </w:r>
    </w:p>
    <w:p w14:paraId="5980B1F8" w14:textId="77777777" w:rsidR="00B6312C" w:rsidRPr="003E64E1" w:rsidRDefault="00B6312C" w:rsidP="003E64E1">
      <w:pPr>
        <w:spacing w:after="0" w:line="240" w:lineRule="auto"/>
        <w:rPr>
          <w:rFonts w:ascii="Calibri" w:hAnsi="Calibri" w:cs="Calibri"/>
          <w:u w:val="single"/>
        </w:rPr>
      </w:pPr>
    </w:p>
    <w:p w14:paraId="43B8EDA3" w14:textId="4CD9579F" w:rsidR="00B6312C" w:rsidRPr="00945A3E" w:rsidRDefault="00B6312C" w:rsidP="003E64E1">
      <w:pPr>
        <w:spacing w:after="0" w:line="240" w:lineRule="auto"/>
        <w:rPr>
          <w:rFonts w:ascii="Calibri" w:hAnsi="Calibri" w:cs="Calibri"/>
          <w:b/>
          <w:bCs/>
          <w:u w:val="single"/>
        </w:rPr>
      </w:pPr>
      <w:r w:rsidRPr="00945A3E">
        <w:rPr>
          <w:rFonts w:ascii="Calibri" w:hAnsi="Calibri" w:cs="Calibri"/>
          <w:b/>
          <w:bCs/>
          <w:u w:val="single"/>
        </w:rPr>
        <w:lastRenderedPageBreak/>
        <w:t xml:space="preserve">Board Approval Statement </w:t>
      </w:r>
    </w:p>
    <w:p w14:paraId="31736621" w14:textId="77777777" w:rsidR="003E64E1" w:rsidRPr="003E64E1" w:rsidRDefault="003E64E1" w:rsidP="003E64E1">
      <w:pPr>
        <w:spacing w:after="0" w:line="240" w:lineRule="auto"/>
        <w:rPr>
          <w:rFonts w:ascii="Calibri" w:hAnsi="Calibri" w:cs="Calibri"/>
          <w:u w:val="single"/>
        </w:rPr>
      </w:pPr>
    </w:p>
    <w:p w14:paraId="6E8783A6" w14:textId="18C23EEF" w:rsidR="003E64E1" w:rsidRPr="003E64E1" w:rsidRDefault="003E64E1" w:rsidP="003E64E1">
      <w:pPr>
        <w:spacing w:after="0" w:line="240" w:lineRule="auto"/>
        <w:rPr>
          <w:rFonts w:ascii="Calibri" w:hAnsi="Calibri" w:cs="Calibri"/>
        </w:rPr>
      </w:pPr>
      <w:r w:rsidRPr="003E64E1">
        <w:rPr>
          <w:rFonts w:ascii="Calibri" w:hAnsi="Calibri" w:cs="Calibri"/>
        </w:rPr>
        <w:t xml:space="preserve">This Cost Allocation Policy has been revised to incorporate the New York State Department of Labor recommendation dated October 6, 2025, and is approved by the FMS WDB Board of Directors effective ________________. </w:t>
      </w:r>
    </w:p>
    <w:p w14:paraId="1BF1458C" w14:textId="77777777" w:rsidR="00B6312C" w:rsidRPr="003E64E1" w:rsidRDefault="00B6312C" w:rsidP="00B6312C">
      <w:pPr>
        <w:rPr>
          <w:rFonts w:ascii="Calibri" w:hAnsi="Calibri" w:cs="Calibri"/>
        </w:rPr>
      </w:pPr>
    </w:p>
    <w:p w14:paraId="7990ED04" w14:textId="77777777" w:rsidR="00B6312C" w:rsidRPr="003E64E1" w:rsidRDefault="00B6312C" w:rsidP="00B6312C">
      <w:pPr>
        <w:rPr>
          <w:rFonts w:ascii="Calibri" w:hAnsi="Calibri" w:cs="Calibri"/>
        </w:rPr>
      </w:pPr>
    </w:p>
    <w:p w14:paraId="353324DB" w14:textId="77777777" w:rsidR="003C2875" w:rsidRPr="003E64E1" w:rsidRDefault="003C2875" w:rsidP="003C2875">
      <w:pPr>
        <w:rPr>
          <w:rFonts w:ascii="Calibri" w:hAnsi="Calibri" w:cs="Calibri"/>
        </w:rPr>
      </w:pPr>
    </w:p>
    <w:p w14:paraId="05C1206F" w14:textId="77777777" w:rsidR="00F77039" w:rsidRPr="003E64E1" w:rsidRDefault="00F77039" w:rsidP="00F77039">
      <w:pPr>
        <w:spacing w:after="0" w:line="240" w:lineRule="auto"/>
        <w:rPr>
          <w:rFonts w:ascii="Calibri" w:hAnsi="Calibri" w:cs="Calibri"/>
        </w:rPr>
      </w:pPr>
    </w:p>
    <w:p w14:paraId="4629E85F" w14:textId="77777777" w:rsidR="00F77039" w:rsidRPr="003E64E1" w:rsidRDefault="00F77039" w:rsidP="00F77039">
      <w:pPr>
        <w:spacing w:after="0" w:line="240" w:lineRule="auto"/>
        <w:rPr>
          <w:rFonts w:ascii="Calibri" w:hAnsi="Calibri" w:cs="Calibri"/>
        </w:rPr>
      </w:pPr>
    </w:p>
    <w:p w14:paraId="3D50B1E3" w14:textId="77777777" w:rsidR="00F77039" w:rsidRPr="003E64E1" w:rsidRDefault="00F77039" w:rsidP="00F77039">
      <w:pPr>
        <w:spacing w:after="0" w:line="240" w:lineRule="auto"/>
        <w:ind w:left="1440"/>
        <w:rPr>
          <w:rFonts w:ascii="Calibri" w:hAnsi="Calibri" w:cs="Calibri"/>
        </w:rPr>
      </w:pPr>
    </w:p>
    <w:p w14:paraId="2A0CA55E" w14:textId="77777777" w:rsidR="00F77039" w:rsidRPr="003E64E1" w:rsidRDefault="00F77039" w:rsidP="00F77039">
      <w:pPr>
        <w:spacing w:after="0" w:line="240" w:lineRule="auto"/>
        <w:ind w:left="1440"/>
        <w:rPr>
          <w:rFonts w:ascii="Calibri" w:hAnsi="Calibri" w:cs="Calibri"/>
        </w:rPr>
      </w:pPr>
    </w:p>
    <w:p w14:paraId="668C8BEB" w14:textId="77777777" w:rsidR="00F77039" w:rsidRPr="003E64E1" w:rsidRDefault="00F77039" w:rsidP="00F77039">
      <w:pPr>
        <w:spacing w:after="0" w:line="240" w:lineRule="auto"/>
        <w:ind w:left="1440"/>
        <w:rPr>
          <w:rFonts w:ascii="Calibri" w:hAnsi="Calibri" w:cs="Calibri"/>
        </w:rPr>
      </w:pPr>
    </w:p>
    <w:sectPr w:rsidR="00F77039" w:rsidRPr="003E64E1" w:rsidSect="00A42E28">
      <w:pgSz w:w="12240" w:h="15840"/>
      <w:pgMar w:top="1728" w:right="1728" w:bottom="172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55E"/>
    <w:multiLevelType w:val="hybridMultilevel"/>
    <w:tmpl w:val="C4B61F4C"/>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140E88"/>
    <w:multiLevelType w:val="hybridMultilevel"/>
    <w:tmpl w:val="D73A6C8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1F3139"/>
    <w:multiLevelType w:val="hybridMultilevel"/>
    <w:tmpl w:val="EDB4964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75CD7"/>
    <w:multiLevelType w:val="hybridMultilevel"/>
    <w:tmpl w:val="C8DE78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05220"/>
    <w:multiLevelType w:val="hybridMultilevel"/>
    <w:tmpl w:val="C816A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F2383D"/>
    <w:multiLevelType w:val="hybridMultilevel"/>
    <w:tmpl w:val="ABE2675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031C1"/>
    <w:multiLevelType w:val="hybridMultilevel"/>
    <w:tmpl w:val="8B049BE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DD1D32"/>
    <w:multiLevelType w:val="hybridMultilevel"/>
    <w:tmpl w:val="53647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01111D"/>
    <w:multiLevelType w:val="hybridMultilevel"/>
    <w:tmpl w:val="5AE2299C"/>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437E15"/>
    <w:multiLevelType w:val="hybridMultilevel"/>
    <w:tmpl w:val="9B92AA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F79F3"/>
    <w:multiLevelType w:val="hybridMultilevel"/>
    <w:tmpl w:val="490E19AA"/>
    <w:lvl w:ilvl="0" w:tplc="FFFFFFFF">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B3E498E"/>
    <w:multiLevelType w:val="hybridMultilevel"/>
    <w:tmpl w:val="2A22C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46356"/>
    <w:multiLevelType w:val="hybridMultilevel"/>
    <w:tmpl w:val="D96CB73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31440"/>
    <w:multiLevelType w:val="hybridMultilevel"/>
    <w:tmpl w:val="0504C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09D563A"/>
    <w:multiLevelType w:val="hybridMultilevel"/>
    <w:tmpl w:val="76C85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12764"/>
    <w:multiLevelType w:val="hybridMultilevel"/>
    <w:tmpl w:val="B59804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CE05108"/>
    <w:multiLevelType w:val="hybridMultilevel"/>
    <w:tmpl w:val="DABC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F46E3"/>
    <w:multiLevelType w:val="hybridMultilevel"/>
    <w:tmpl w:val="B5CE36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454A8F"/>
    <w:multiLevelType w:val="multilevel"/>
    <w:tmpl w:val="2C7610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564DF"/>
    <w:multiLevelType w:val="hybridMultilevel"/>
    <w:tmpl w:val="030AE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856FF"/>
    <w:multiLevelType w:val="hybridMultilevel"/>
    <w:tmpl w:val="89C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2319C"/>
    <w:multiLevelType w:val="hybridMultilevel"/>
    <w:tmpl w:val="996E89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107407B"/>
    <w:multiLevelType w:val="hybridMultilevel"/>
    <w:tmpl w:val="DE54B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46981"/>
    <w:multiLevelType w:val="hybridMultilevel"/>
    <w:tmpl w:val="7040C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B0F88"/>
    <w:multiLevelType w:val="hybridMultilevel"/>
    <w:tmpl w:val="389C1B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617B9"/>
    <w:multiLevelType w:val="hybridMultilevel"/>
    <w:tmpl w:val="D94A9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30229B"/>
    <w:multiLevelType w:val="hybridMultilevel"/>
    <w:tmpl w:val="FB3E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54E7BB4">
      <w:numFmt w:val="bullet"/>
      <w:lvlText w:val="•"/>
      <w:lvlJc w:val="left"/>
      <w:pPr>
        <w:ind w:left="3240" w:hanging="72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90B9B"/>
    <w:multiLevelType w:val="hybridMultilevel"/>
    <w:tmpl w:val="CD9C978A"/>
    <w:lvl w:ilvl="0" w:tplc="FFFFFFFF">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3F12D4C"/>
    <w:multiLevelType w:val="hybridMultilevel"/>
    <w:tmpl w:val="05D0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0444D"/>
    <w:multiLevelType w:val="hybridMultilevel"/>
    <w:tmpl w:val="540E0F94"/>
    <w:lvl w:ilvl="0" w:tplc="FFFFFFFF">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1E96E792">
      <w:start w:val="1"/>
      <w:numFmt w:val="decimal"/>
      <w:lvlText w:val="%4."/>
      <w:lvlJc w:val="left"/>
      <w:pPr>
        <w:ind w:left="2880" w:hanging="360"/>
      </w:pPr>
      <w:rPr>
        <w:rFonts w:ascii="Calibri" w:eastAsiaTheme="minorHAnsi" w:hAnsi="Calibri" w:cs="Calibri"/>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8424A2"/>
    <w:multiLevelType w:val="hybridMultilevel"/>
    <w:tmpl w:val="7F8488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F2604A"/>
    <w:multiLevelType w:val="hybridMultilevel"/>
    <w:tmpl w:val="7AA44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306">
    <w:abstractNumId w:val="20"/>
  </w:num>
  <w:num w:numId="2" w16cid:durableId="1543251985">
    <w:abstractNumId w:val="22"/>
  </w:num>
  <w:num w:numId="3" w16cid:durableId="2046979639">
    <w:abstractNumId w:val="28"/>
  </w:num>
  <w:num w:numId="4" w16cid:durableId="1494180497">
    <w:abstractNumId w:val="9"/>
  </w:num>
  <w:num w:numId="5" w16cid:durableId="331614100">
    <w:abstractNumId w:val="12"/>
  </w:num>
  <w:num w:numId="6" w16cid:durableId="137304271">
    <w:abstractNumId w:val="2"/>
  </w:num>
  <w:num w:numId="7" w16cid:durableId="45641688">
    <w:abstractNumId w:val="29"/>
  </w:num>
  <w:num w:numId="8" w16cid:durableId="688022218">
    <w:abstractNumId w:val="15"/>
  </w:num>
  <w:num w:numId="9" w16cid:durableId="1541822697">
    <w:abstractNumId w:val="14"/>
  </w:num>
  <w:num w:numId="10" w16cid:durableId="770902909">
    <w:abstractNumId w:val="17"/>
  </w:num>
  <w:num w:numId="11" w16cid:durableId="453990076">
    <w:abstractNumId w:val="16"/>
  </w:num>
  <w:num w:numId="12" w16cid:durableId="643314967">
    <w:abstractNumId w:val="26"/>
  </w:num>
  <w:num w:numId="13" w16cid:durableId="2146770485">
    <w:abstractNumId w:val="13"/>
  </w:num>
  <w:num w:numId="14" w16cid:durableId="1218391376">
    <w:abstractNumId w:val="11"/>
  </w:num>
  <w:num w:numId="15" w16cid:durableId="1892377127">
    <w:abstractNumId w:val="6"/>
  </w:num>
  <w:num w:numId="16" w16cid:durableId="80370423">
    <w:abstractNumId w:val="31"/>
  </w:num>
  <w:num w:numId="17" w16cid:durableId="1809320462">
    <w:abstractNumId w:val="3"/>
  </w:num>
  <w:num w:numId="18" w16cid:durableId="2136942861">
    <w:abstractNumId w:val="8"/>
  </w:num>
  <w:num w:numId="19" w16cid:durableId="245765993">
    <w:abstractNumId w:val="23"/>
  </w:num>
  <w:num w:numId="20" w16cid:durableId="446772955">
    <w:abstractNumId w:val="30"/>
  </w:num>
  <w:num w:numId="21" w16cid:durableId="871917025">
    <w:abstractNumId w:val="19"/>
  </w:num>
  <w:num w:numId="22" w16cid:durableId="848250790">
    <w:abstractNumId w:val="25"/>
  </w:num>
  <w:num w:numId="23" w16cid:durableId="854422869">
    <w:abstractNumId w:val="5"/>
  </w:num>
  <w:num w:numId="24" w16cid:durableId="461776050">
    <w:abstractNumId w:val="1"/>
  </w:num>
  <w:num w:numId="25" w16cid:durableId="1635787873">
    <w:abstractNumId w:val="21"/>
  </w:num>
  <w:num w:numId="26" w16cid:durableId="2030333130">
    <w:abstractNumId w:val="0"/>
  </w:num>
  <w:num w:numId="27" w16cid:durableId="737826390">
    <w:abstractNumId w:val="18"/>
  </w:num>
  <w:num w:numId="28" w16cid:durableId="388308386">
    <w:abstractNumId w:val="4"/>
  </w:num>
  <w:num w:numId="29" w16cid:durableId="162400923">
    <w:abstractNumId w:val="10"/>
  </w:num>
  <w:num w:numId="30" w16cid:durableId="1392968996">
    <w:abstractNumId w:val="27"/>
  </w:num>
  <w:num w:numId="31" w16cid:durableId="1821917535">
    <w:abstractNumId w:val="7"/>
  </w:num>
  <w:num w:numId="32" w16cid:durableId="13292165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3A"/>
    <w:rsid w:val="00075E51"/>
    <w:rsid w:val="003B7720"/>
    <w:rsid w:val="003C2875"/>
    <w:rsid w:val="003E64E1"/>
    <w:rsid w:val="00403C5A"/>
    <w:rsid w:val="0051077C"/>
    <w:rsid w:val="006947E8"/>
    <w:rsid w:val="006F3944"/>
    <w:rsid w:val="007267CB"/>
    <w:rsid w:val="00781C48"/>
    <w:rsid w:val="007F37B0"/>
    <w:rsid w:val="00945A3E"/>
    <w:rsid w:val="009D3AC8"/>
    <w:rsid w:val="00A31746"/>
    <w:rsid w:val="00A42E28"/>
    <w:rsid w:val="00A6059A"/>
    <w:rsid w:val="00B5353A"/>
    <w:rsid w:val="00B6312C"/>
    <w:rsid w:val="00C03242"/>
    <w:rsid w:val="00F7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F184"/>
  <w15:chartTrackingRefBased/>
  <w15:docId w15:val="{ED32281F-EEE1-406B-83C1-410E9E97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53A"/>
    <w:rPr>
      <w:rFonts w:eastAsiaTheme="majorEastAsia" w:cstheme="majorBidi"/>
      <w:color w:val="272727" w:themeColor="text1" w:themeTint="D8"/>
    </w:rPr>
  </w:style>
  <w:style w:type="paragraph" w:styleId="Title">
    <w:name w:val="Title"/>
    <w:basedOn w:val="Normal"/>
    <w:next w:val="Normal"/>
    <w:link w:val="TitleChar"/>
    <w:uiPriority w:val="10"/>
    <w:qFormat/>
    <w:rsid w:val="00B53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53A"/>
    <w:pPr>
      <w:spacing w:before="160"/>
      <w:jc w:val="center"/>
    </w:pPr>
    <w:rPr>
      <w:i/>
      <w:iCs/>
      <w:color w:val="404040" w:themeColor="text1" w:themeTint="BF"/>
    </w:rPr>
  </w:style>
  <w:style w:type="character" w:customStyle="1" w:styleId="QuoteChar">
    <w:name w:val="Quote Char"/>
    <w:basedOn w:val="DefaultParagraphFont"/>
    <w:link w:val="Quote"/>
    <w:uiPriority w:val="29"/>
    <w:rsid w:val="00B5353A"/>
    <w:rPr>
      <w:i/>
      <w:iCs/>
      <w:color w:val="404040" w:themeColor="text1" w:themeTint="BF"/>
    </w:rPr>
  </w:style>
  <w:style w:type="paragraph" w:styleId="ListParagraph">
    <w:name w:val="List Paragraph"/>
    <w:basedOn w:val="Normal"/>
    <w:uiPriority w:val="34"/>
    <w:qFormat/>
    <w:rsid w:val="00B5353A"/>
    <w:pPr>
      <w:ind w:left="720"/>
      <w:contextualSpacing/>
    </w:pPr>
  </w:style>
  <w:style w:type="character" w:styleId="IntenseEmphasis">
    <w:name w:val="Intense Emphasis"/>
    <w:basedOn w:val="DefaultParagraphFont"/>
    <w:uiPriority w:val="21"/>
    <w:qFormat/>
    <w:rsid w:val="00B5353A"/>
    <w:rPr>
      <w:i/>
      <w:iCs/>
      <w:color w:val="0F4761" w:themeColor="accent1" w:themeShade="BF"/>
    </w:rPr>
  </w:style>
  <w:style w:type="paragraph" w:styleId="IntenseQuote">
    <w:name w:val="Intense Quote"/>
    <w:basedOn w:val="Normal"/>
    <w:next w:val="Normal"/>
    <w:link w:val="IntenseQuoteChar"/>
    <w:uiPriority w:val="30"/>
    <w:qFormat/>
    <w:rsid w:val="00B53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53A"/>
    <w:rPr>
      <w:i/>
      <w:iCs/>
      <w:color w:val="0F4761" w:themeColor="accent1" w:themeShade="BF"/>
    </w:rPr>
  </w:style>
  <w:style w:type="character" w:styleId="IntenseReference">
    <w:name w:val="Intense Reference"/>
    <w:basedOn w:val="DefaultParagraphFont"/>
    <w:uiPriority w:val="32"/>
    <w:qFormat/>
    <w:rsid w:val="00B5353A"/>
    <w:rPr>
      <w:b/>
      <w:bCs/>
      <w:smallCaps/>
      <w:color w:val="0F4761" w:themeColor="accent1" w:themeShade="BF"/>
      <w:spacing w:val="5"/>
    </w:rPr>
  </w:style>
  <w:style w:type="paragraph" w:styleId="BodyText">
    <w:name w:val="Body Text"/>
    <w:basedOn w:val="Normal"/>
    <w:link w:val="BodyTextChar"/>
    <w:uiPriority w:val="1"/>
    <w:qFormat/>
    <w:rsid w:val="00B5353A"/>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B5353A"/>
    <w:rPr>
      <w:rFonts w:ascii="Arial" w:eastAsia="Arial" w:hAnsi="Arial" w:cs="Arial"/>
      <w:kern w:val="0"/>
      <w:sz w:val="23"/>
      <w:szCs w:val="23"/>
      <w14:ligatures w14:val="none"/>
    </w:rPr>
  </w:style>
  <w:style w:type="table" w:styleId="TableGrid">
    <w:name w:val="Table Grid"/>
    <w:basedOn w:val="TableNormal"/>
    <w:uiPriority w:val="39"/>
    <w:rsid w:val="00B6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Pettit</dc:creator>
  <cp:keywords/>
  <dc:description/>
  <cp:lastModifiedBy>Heather Pettit</cp:lastModifiedBy>
  <cp:revision>9</cp:revision>
  <dcterms:created xsi:type="dcterms:W3CDTF">2026-02-18T18:21:00Z</dcterms:created>
  <dcterms:modified xsi:type="dcterms:W3CDTF">2026-02-18T20:06:00Z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876fc1bb-eebc-46d6-8a5b-3ded9ed752e3</vt:lpwstr>
  </property>
</Properties>
</file>